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5F" w:rsidRDefault="00A44D5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tblPr>
      <w:tblGrid>
        <w:gridCol w:w="9000"/>
      </w:tblGrid>
      <w:tr w:rsidR="00A44D5F" w:rsidRPr="00FC255A">
        <w:trPr>
          <w:jc w:val="center"/>
        </w:trPr>
        <w:tc>
          <w:tcPr>
            <w:tcW w:w="900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ФЕДЕРАЛЬНОЕ СТАТИСТИЧЕСКОЕ НАБЛЮДЕНИЕ</w:t>
            </w:r>
          </w:p>
        </w:tc>
      </w:tr>
      <w:tr w:rsidR="00A44D5F" w:rsidRPr="00FC255A">
        <w:trPr>
          <w:jc w:val="center"/>
        </w:trPr>
        <w:tc>
          <w:tcPr>
            <w:tcW w:w="9000" w:type="dxa"/>
            <w:tcBorders>
              <w:top w:val="single" w:sz="6" w:space="0" w:color="auto"/>
              <w:left w:val="nil"/>
              <w:bottom w:val="single" w:sz="6" w:space="0" w:color="auto"/>
              <w:right w:val="nil"/>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r>
      <w:tr w:rsidR="00A44D5F" w:rsidRPr="00FC255A">
        <w:trPr>
          <w:jc w:val="center"/>
        </w:trPr>
        <w:tc>
          <w:tcPr>
            <w:tcW w:w="900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5" w:anchor="l0" w:history="1">
              <w:r w:rsidRPr="00F311D9">
                <w:rPr>
                  <w:rFonts w:ascii="Times New Roman" w:hAnsi="Times New Roman"/>
                  <w:sz w:val="24"/>
                  <w:szCs w:val="24"/>
                  <w:u w:val="single"/>
                </w:rPr>
                <w:t>Кодексом</w:t>
              </w:r>
            </w:hyperlink>
            <w:r w:rsidRPr="00F311D9">
              <w:rPr>
                <w:rFonts w:ascii="Times New Roman" w:hAnsi="Times New Roman"/>
                <w:sz w:val="24"/>
                <w:szCs w:val="24"/>
              </w:rPr>
              <w:t xml:space="preserve"> Российской Федерации об административных правонарушениях</w:t>
            </w:r>
          </w:p>
        </w:tc>
      </w:tr>
      <w:tr w:rsidR="00A44D5F" w:rsidRPr="00FC255A">
        <w:trPr>
          <w:jc w:val="center"/>
        </w:trPr>
        <w:tc>
          <w:tcPr>
            <w:tcW w:w="9000" w:type="dxa"/>
            <w:tcBorders>
              <w:top w:val="single" w:sz="6" w:space="0" w:color="auto"/>
              <w:left w:val="nil"/>
              <w:bottom w:val="single" w:sz="6" w:space="0" w:color="auto"/>
              <w:right w:val="nil"/>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r>
      <w:tr w:rsidR="00A44D5F" w:rsidRPr="00FC255A">
        <w:trPr>
          <w:jc w:val="center"/>
        </w:trPr>
        <w:tc>
          <w:tcPr>
            <w:tcW w:w="900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ВОЗМОЖНО ПРЕДОСТАВЛЕНИЕ В ЭЛЕКТРОННОМ ВИДЕ</w:t>
            </w:r>
          </w:p>
        </w:tc>
      </w:tr>
      <w:tr w:rsidR="00A44D5F" w:rsidRPr="00FC255A">
        <w:trPr>
          <w:jc w:val="center"/>
        </w:trPr>
        <w:tc>
          <w:tcPr>
            <w:tcW w:w="9000" w:type="dxa"/>
            <w:tcBorders>
              <w:top w:val="single" w:sz="6" w:space="0" w:color="auto"/>
              <w:left w:val="nil"/>
              <w:bottom w:val="single" w:sz="6" w:space="0" w:color="auto"/>
              <w:right w:val="nil"/>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r>
      <w:tr w:rsidR="00A44D5F" w:rsidRPr="00FC255A">
        <w:trPr>
          <w:jc w:val="center"/>
        </w:trPr>
        <w:tc>
          <w:tcPr>
            <w:tcW w:w="900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b/>
                <w:bCs/>
                <w:sz w:val="24"/>
                <w:szCs w:val="24"/>
              </w:rPr>
            </w:pPr>
            <w:r w:rsidRPr="00F311D9">
              <w:rPr>
                <w:rFonts w:ascii="Times New Roman" w:hAnsi="Times New Roman"/>
                <w:b/>
                <w:bCs/>
                <w:sz w:val="24"/>
                <w:szCs w:val="24"/>
              </w:rPr>
              <w:t>СВЕДЕНИЯ ОБ ОБЪЕКТАХ ИНФРАСТРУКТУРЫ МУНИЦИПАЛЬНОГО ОБРАЗОВАНИЯ</w:t>
            </w:r>
          </w:p>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b/>
                <w:bCs/>
                <w:sz w:val="24"/>
                <w:szCs w:val="24"/>
              </w:rPr>
              <w:t>ПО СОСТОЯНИЮ НА 31 ДЕКАБРЯ 20</w:t>
            </w:r>
            <w:r w:rsidR="007E58B0" w:rsidRPr="00F311D9">
              <w:rPr>
                <w:rFonts w:ascii="Times New Roman" w:hAnsi="Times New Roman"/>
                <w:b/>
                <w:bCs/>
                <w:sz w:val="24"/>
                <w:szCs w:val="24"/>
              </w:rPr>
              <w:t>20</w:t>
            </w:r>
            <w:r w:rsidRPr="00F311D9">
              <w:rPr>
                <w:rFonts w:ascii="Times New Roman" w:hAnsi="Times New Roman"/>
                <w:b/>
                <w:bCs/>
                <w:sz w:val="24"/>
                <w:szCs w:val="24"/>
              </w:rPr>
              <w:t xml:space="preserve"> ГОДА</w:t>
            </w:r>
          </w:p>
        </w:tc>
      </w:tr>
    </w:tbl>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tblPr>
      <w:tblGrid>
        <w:gridCol w:w="2917"/>
        <w:gridCol w:w="2917"/>
        <w:gridCol w:w="250"/>
        <w:gridCol w:w="2916"/>
      </w:tblGrid>
      <w:tr w:rsidR="00A44D5F" w:rsidRPr="00FC255A">
        <w:trPr>
          <w:jc w:val="center"/>
        </w:trPr>
        <w:tc>
          <w:tcPr>
            <w:tcW w:w="2917"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Предоставляют: </w:t>
            </w:r>
          </w:p>
        </w:tc>
        <w:tc>
          <w:tcPr>
            <w:tcW w:w="2917"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Сроки предоставления </w:t>
            </w:r>
          </w:p>
        </w:tc>
        <w:tc>
          <w:tcPr>
            <w:tcW w:w="250" w:type="dxa"/>
            <w:tcBorders>
              <w:top w:val="nil"/>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2916"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Форма N 1-МО </w:t>
            </w:r>
          </w:p>
        </w:tc>
      </w:tr>
      <w:tr w:rsidR="00A44D5F" w:rsidRPr="00FC255A">
        <w:trPr>
          <w:jc w:val="center"/>
        </w:trPr>
        <w:tc>
          <w:tcPr>
            <w:tcW w:w="2917" w:type="dxa"/>
            <w:vMerge w:val="restart"/>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органы местного самоуправления муниципальных образований:</w:t>
            </w:r>
          </w:p>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 территориальному органу Росстата в субъекте Российской Федерации по установленному им адресу </w:t>
            </w:r>
          </w:p>
        </w:tc>
        <w:tc>
          <w:tcPr>
            <w:tcW w:w="2917" w:type="dxa"/>
            <w:vMerge w:val="restart"/>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 июня </w:t>
            </w:r>
          </w:p>
        </w:tc>
        <w:tc>
          <w:tcPr>
            <w:tcW w:w="250" w:type="dxa"/>
            <w:tcBorders>
              <w:top w:val="nil"/>
              <w:left w:val="single" w:sz="6" w:space="0" w:color="auto"/>
              <w:bottom w:val="nil"/>
              <w:right w:val="nil"/>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2916" w:type="dxa"/>
            <w:tcBorders>
              <w:top w:val="single" w:sz="6" w:space="0" w:color="auto"/>
              <w:left w:val="nil"/>
              <w:bottom w:val="single" w:sz="6" w:space="0" w:color="auto"/>
              <w:right w:val="nil"/>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Приказ Росстата:</w:t>
            </w:r>
          </w:p>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Об утверждении формы</w:t>
            </w:r>
          </w:p>
          <w:p w:rsidR="00A44D5F" w:rsidRPr="00F311D9" w:rsidRDefault="002C137B">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О</w:t>
            </w:r>
            <w:r w:rsidR="00A44D5F" w:rsidRPr="00F311D9">
              <w:rPr>
                <w:rFonts w:ascii="Times New Roman" w:hAnsi="Times New Roman"/>
                <w:sz w:val="24"/>
                <w:szCs w:val="24"/>
              </w:rPr>
              <w:t>т</w:t>
            </w:r>
            <w:r>
              <w:rPr>
                <w:rFonts w:ascii="Times New Roman" w:hAnsi="Times New Roman"/>
                <w:sz w:val="24"/>
                <w:szCs w:val="24"/>
              </w:rPr>
              <w:t xml:space="preserve"> __________ № </w:t>
            </w:r>
          </w:p>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О внесении изменений</w:t>
            </w:r>
          </w:p>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(при наличии)</w:t>
            </w:r>
          </w:p>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от __________ N _____</w:t>
            </w:r>
          </w:p>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от __________ N _____</w:t>
            </w:r>
          </w:p>
        </w:tc>
      </w:tr>
      <w:tr w:rsidR="00A44D5F" w:rsidRPr="00FC255A">
        <w:trPr>
          <w:jc w:val="center"/>
        </w:trPr>
        <w:tc>
          <w:tcPr>
            <w:tcW w:w="2917" w:type="dxa"/>
            <w:vMerge/>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2917" w:type="dxa"/>
            <w:vMerge/>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250" w:type="dxa"/>
            <w:tcBorders>
              <w:top w:val="nil"/>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c>
          <w:tcPr>
            <w:tcW w:w="2916"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Годовая </w:t>
            </w:r>
          </w:p>
        </w:tc>
      </w:tr>
    </w:tbl>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tblPr>
      <w:tblGrid>
        <w:gridCol w:w="2542"/>
        <w:gridCol w:w="2809"/>
        <w:gridCol w:w="2792"/>
        <w:gridCol w:w="2792"/>
      </w:tblGrid>
      <w:tr w:rsidR="00A44D5F" w:rsidRPr="00FC255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Наименование отчитывающейся организации ____________________________________________________________________</w:t>
            </w:r>
          </w:p>
        </w:tc>
      </w:tr>
      <w:tr w:rsidR="00A44D5F" w:rsidRPr="00FC255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Почтовый адрес ___________________________________________________________________________________________</w:t>
            </w:r>
          </w:p>
        </w:tc>
      </w:tr>
      <w:tr w:rsidR="00A44D5F" w:rsidRPr="00FC255A">
        <w:trPr>
          <w:jc w:val="center"/>
        </w:trPr>
        <w:tc>
          <w:tcPr>
            <w:tcW w:w="2250" w:type="dxa"/>
            <w:vMerge w:val="restart"/>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Код Формы по </w:t>
            </w:r>
            <w:hyperlink r:id="rId6" w:anchor="l0" w:history="1">
              <w:r w:rsidRPr="00F311D9">
                <w:rPr>
                  <w:rFonts w:ascii="Times New Roman" w:hAnsi="Times New Roman"/>
                  <w:sz w:val="24"/>
                  <w:szCs w:val="24"/>
                  <w:u w:val="single"/>
                </w:rPr>
                <w:t>ОКУД</w:t>
              </w:r>
            </w:hyperlink>
          </w:p>
        </w:tc>
        <w:tc>
          <w:tcPr>
            <w:tcW w:w="6750" w:type="dxa"/>
            <w:gridSpan w:val="3"/>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Код </w:t>
            </w:r>
          </w:p>
        </w:tc>
      </w:tr>
      <w:tr w:rsidR="00A44D5F" w:rsidRPr="00FC255A">
        <w:trPr>
          <w:jc w:val="center"/>
        </w:trPr>
        <w:tc>
          <w:tcPr>
            <w:tcW w:w="2250" w:type="dxa"/>
            <w:vMerge/>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отчитывающейся организации по ОКПО </w:t>
            </w:r>
          </w:p>
        </w:tc>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муниципального образования по локальному классификатору типов муниципального образования </w:t>
            </w:r>
          </w:p>
        </w:tc>
        <w:tc>
          <w:tcPr>
            <w:tcW w:w="2250" w:type="dxa"/>
            <w:tcBorders>
              <w:top w:val="single" w:sz="6" w:space="0" w:color="auto"/>
              <w:left w:val="single" w:sz="6" w:space="0" w:color="auto"/>
              <w:bottom w:val="single" w:sz="6" w:space="0" w:color="auto"/>
              <w:right w:val="single" w:sz="6" w:space="0" w:color="auto"/>
            </w:tcBorders>
          </w:tcPr>
          <w:p w:rsidR="00A44D5F" w:rsidRPr="00F311D9" w:rsidRDefault="00D11CF4">
            <w:pPr>
              <w:widowControl w:val="0"/>
              <w:autoSpaceDE w:val="0"/>
              <w:autoSpaceDN w:val="0"/>
              <w:adjustRightInd w:val="0"/>
              <w:spacing w:after="0" w:line="240" w:lineRule="auto"/>
              <w:jc w:val="center"/>
              <w:rPr>
                <w:rFonts w:ascii="Times New Roman" w:hAnsi="Times New Roman"/>
                <w:sz w:val="24"/>
                <w:szCs w:val="24"/>
              </w:rPr>
            </w:pPr>
            <w:hyperlink r:id="rId7" w:anchor="l0" w:history="1">
              <w:r w:rsidR="00A44D5F" w:rsidRPr="00F311D9">
                <w:rPr>
                  <w:rFonts w:ascii="Times New Roman" w:hAnsi="Times New Roman"/>
                  <w:sz w:val="24"/>
                  <w:szCs w:val="24"/>
                  <w:u w:val="single"/>
                </w:rPr>
                <w:t>ОКТМО</w:t>
              </w:r>
            </w:hyperlink>
            <w:r w:rsidR="00A44D5F" w:rsidRPr="00F311D9">
              <w:rPr>
                <w:rFonts w:ascii="Times New Roman" w:hAnsi="Times New Roman"/>
                <w:sz w:val="24"/>
                <w:szCs w:val="24"/>
              </w:rPr>
              <w:t xml:space="preserve"> муниципального образования, за которое предоставляется отчет </w:t>
            </w:r>
          </w:p>
        </w:tc>
      </w:tr>
      <w:tr w:rsidR="00A44D5F" w:rsidRPr="00FC255A">
        <w:trPr>
          <w:jc w:val="center"/>
        </w:trPr>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1 </w:t>
            </w:r>
          </w:p>
        </w:tc>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2 </w:t>
            </w:r>
          </w:p>
        </w:tc>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3 </w:t>
            </w:r>
          </w:p>
        </w:tc>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4 </w:t>
            </w:r>
          </w:p>
        </w:tc>
      </w:tr>
      <w:tr w:rsidR="00A44D5F" w:rsidRPr="00FC255A">
        <w:trPr>
          <w:jc w:val="center"/>
        </w:trPr>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0601022 </w:t>
            </w:r>
          </w:p>
        </w:tc>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bl>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rPr>
          <w:rFonts w:ascii="Times New Roman" w:hAnsi="Times New Roman"/>
          <w:sz w:val="24"/>
          <w:szCs w:val="24"/>
        </w:rPr>
      </w:pPr>
    </w:p>
    <w:p w:rsidR="000E0B18" w:rsidRDefault="000E0B18">
      <w:pPr>
        <w:widowControl w:val="0"/>
        <w:autoSpaceDE w:val="0"/>
        <w:autoSpaceDN w:val="0"/>
        <w:adjustRightInd w:val="0"/>
        <w:spacing w:after="150" w:line="240" w:lineRule="auto"/>
        <w:rPr>
          <w:rFonts w:ascii="Times New Roman" w:hAnsi="Times New Roman"/>
          <w:sz w:val="24"/>
          <w:szCs w:val="24"/>
        </w:rPr>
      </w:pPr>
    </w:p>
    <w:p w:rsidR="000E0B18" w:rsidRDefault="000E0B18">
      <w:pPr>
        <w:widowControl w:val="0"/>
        <w:autoSpaceDE w:val="0"/>
        <w:autoSpaceDN w:val="0"/>
        <w:adjustRightInd w:val="0"/>
        <w:spacing w:after="150" w:line="240" w:lineRule="auto"/>
        <w:rPr>
          <w:rFonts w:ascii="Times New Roman" w:hAnsi="Times New Roman"/>
          <w:sz w:val="24"/>
          <w:szCs w:val="24"/>
        </w:rPr>
      </w:pPr>
    </w:p>
    <w:p w:rsidR="000E0B18" w:rsidRDefault="000E0B18">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tblPr>
      <w:tblGrid>
        <w:gridCol w:w="712"/>
        <w:gridCol w:w="3693"/>
        <w:gridCol w:w="1260"/>
        <w:gridCol w:w="1875"/>
        <w:gridCol w:w="1875"/>
      </w:tblGrid>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lastRenderedPageBreak/>
              <w:t xml:space="preserve">N строки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Наименование показателя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Единица измерения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Всего по муниципальному образованию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В том числе по межселенной территории &lt;1&gt;</w:t>
            </w: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1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2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3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4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xml:space="preserve">5 </w:t>
            </w: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Территория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Общая площадь земель муниципального образования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га</w:t>
            </w:r>
          </w:p>
        </w:tc>
        <w:tc>
          <w:tcPr>
            <w:tcW w:w="1875" w:type="dxa"/>
            <w:tcBorders>
              <w:top w:val="nil"/>
              <w:left w:val="single" w:sz="6" w:space="0" w:color="auto"/>
              <w:bottom w:val="single" w:sz="6" w:space="0" w:color="auto"/>
              <w:right w:val="single" w:sz="6" w:space="0" w:color="auto"/>
            </w:tcBorders>
          </w:tcPr>
          <w:p w:rsidR="00A44D5F" w:rsidRPr="00F311D9" w:rsidRDefault="007E58B0" w:rsidP="007E58B0">
            <w:pPr>
              <w:widowControl w:val="0"/>
              <w:autoSpaceDE w:val="0"/>
              <w:autoSpaceDN w:val="0"/>
              <w:adjustRightInd w:val="0"/>
              <w:spacing w:after="0" w:line="240" w:lineRule="auto"/>
              <w:jc w:val="center"/>
              <w:rPr>
                <w:rFonts w:ascii="Times New Roman" w:hAnsi="Times New Roman"/>
                <w:sz w:val="24"/>
                <w:szCs w:val="24"/>
              </w:rPr>
            </w:pPr>
            <w:r w:rsidRPr="007E58B0">
              <w:rPr>
                <w:rFonts w:ascii="Times New Roman" w:hAnsi="Times New Roman"/>
                <w:sz w:val="24"/>
                <w:szCs w:val="24"/>
                <w:lang w:val="en-US"/>
              </w:rPr>
              <w:t>17221</w:t>
            </w: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Объекты бытового обслуживания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Число объектов бытового обслуживания населения, оказывающих услуги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7E58B0"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2</w:t>
            </w: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в том числе:</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c>
          <w:tcPr>
            <w:tcW w:w="1875" w:type="dxa"/>
            <w:tcBorders>
              <w:top w:val="single" w:sz="6" w:space="0" w:color="auto"/>
              <w:left w:val="single" w:sz="6" w:space="0" w:color="auto"/>
              <w:bottom w:val="nil"/>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ремонту, окраске и пошиву обуви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ремонту и пошиву швейных, меховых и кожаных изделий, головных уборов и изделий текстильной галантереи, ремонту, пошиву и вязанию трикотажных изделий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ремонту и техническому обслуживанию бытовой радиоэлектронной аппаратуры, бытовых машин и приборов и изготовлению металлоизделий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техническому обслуживанию и ремонту транспортных средств, машин и оборудования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изготовлению и ремонту мебели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химической чистки и крашения, услуги прачечных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9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ремонту и строительству жилья и других построек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10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бань и душевых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11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парикмахерских</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7E58B0"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2</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12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фотоателье</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13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ритуальные</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14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прочие виды бытовых услуг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15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Число приемных пунктов бытового обслуживания, принимающих заказы от населения на оказание услуг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в том числе:</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c>
          <w:tcPr>
            <w:tcW w:w="1875" w:type="dxa"/>
            <w:tcBorders>
              <w:top w:val="single" w:sz="6" w:space="0" w:color="auto"/>
              <w:left w:val="single" w:sz="6" w:space="0" w:color="auto"/>
              <w:bottom w:val="nil"/>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16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ремонту, окраске и пошиву обуви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ремонту и пошиву швейных, меховых и кожаных изделий, головных уборов и изделий </w:t>
            </w:r>
            <w:r w:rsidRPr="00F311D9">
              <w:rPr>
                <w:rFonts w:ascii="Times New Roman" w:hAnsi="Times New Roman"/>
                <w:sz w:val="24"/>
                <w:szCs w:val="24"/>
              </w:rPr>
              <w:lastRenderedPageBreak/>
              <w:t xml:space="preserve">текстильной галантереи, ремонту, пошиву и вязанию трикотажных изделий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lastRenderedPageBreak/>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lastRenderedPageBreak/>
              <w:t xml:space="preserve">18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ремонту и техническому обслуживанию бытовой радиоэлектронной аппаратуры, бытовых машин и приборов и изготовлению металлоизделий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19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изготовлению и ремонту мебели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20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химической чистки и крашения, услуги прачечных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21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 ремонту и строительству жилья и других построек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22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фотоателье</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23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ритуальных</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24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прочих видов бытовых услуг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vMerge w:val="restart"/>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Объекты розничной торговли и общественного питания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vMerge/>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Количество объектов розничной торговли и общественного питания: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x</w:t>
            </w: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x</w:t>
            </w: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25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магазины</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7E58B0"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15</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26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кв. м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из строки 25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9E4C18"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875,7</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гипермаркеты</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28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29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супермаркеты</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30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31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специализированные продовольственные магазины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32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33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специализированные непродовольственные магазины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9E4C18"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2</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34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9E4C18"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54</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35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минимаркеты</w:t>
            </w:r>
            <w:proofErr w:type="spellEnd"/>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36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универмаги</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38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кв. м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39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прочие магазины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9E4C18"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13</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40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9E4C18"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821,7</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41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павильоны</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42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43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палатки, киоски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9E4C18"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1</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44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аптеки и аптечные магазины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45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торгового зала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кв. м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46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аптечные киоски и пункты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F401BD"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1</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общедоступные столовые, </w:t>
            </w:r>
            <w:r w:rsidRPr="00F311D9">
              <w:rPr>
                <w:rFonts w:ascii="Times New Roman" w:hAnsi="Times New Roman"/>
                <w:sz w:val="24"/>
                <w:szCs w:val="24"/>
              </w:rPr>
              <w:lastRenderedPageBreak/>
              <w:t xml:space="preserve">закусочные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lastRenderedPageBreak/>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lastRenderedPageBreak/>
              <w:t xml:space="preserve">48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в них мест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мест</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49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зала обслуживания посетителей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50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столовые учебных заведений, организаций, промышленных предприятий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F401BD"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3</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51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в них мест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мест</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F401BD" w:rsidP="00F401BD">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335</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52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зала обслуживания посетителей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F401BD"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362</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53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рестораны, кафе, бары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54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в них мест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мест</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55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площадь зала обслуживания посетителей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Спортивные сооружения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60956" w:rsidP="007E58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56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Число спортивных сооружений - всего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из них муниципальные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7E58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из общего числа спортивных сооружений:</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c>
          <w:tcPr>
            <w:tcW w:w="1875" w:type="dxa"/>
            <w:tcBorders>
              <w:top w:val="single" w:sz="6" w:space="0" w:color="auto"/>
              <w:left w:val="single" w:sz="6" w:space="0" w:color="auto"/>
              <w:bottom w:val="nil"/>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w:t>
            </w: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58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стадионы с трибунами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59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из них муниципальные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60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плоскостные спортивные сооружения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7E58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61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из них муниципальные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7E58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62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спортивные залы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F401BD"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3</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63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из них муниципальные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F401BD"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3</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64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плавательные бассейны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65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из них муниципальные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66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Число детско-юношеских спортивных школ (включая филиалы)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из них самостоятельные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68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Численность занимающихся в детско-юношеских спортивных школах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чел</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Коммунальная сфера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5310B0"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49,6</w:t>
            </w: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69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Общая протяженность улиц, проездов, набережных на конец года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км</w:t>
            </w:r>
          </w:p>
        </w:tc>
        <w:tc>
          <w:tcPr>
            <w:tcW w:w="1875" w:type="dxa"/>
            <w:tcBorders>
              <w:top w:val="nil"/>
              <w:left w:val="single" w:sz="6" w:space="0" w:color="auto"/>
              <w:bottom w:val="single" w:sz="6" w:space="0" w:color="auto"/>
              <w:right w:val="single" w:sz="6" w:space="0" w:color="auto"/>
            </w:tcBorders>
          </w:tcPr>
          <w:p w:rsidR="00A44D5F" w:rsidRPr="00F311D9" w:rsidRDefault="00A44D5F" w:rsidP="007E58B0">
            <w:pPr>
              <w:widowControl w:val="0"/>
              <w:autoSpaceDE w:val="0"/>
              <w:autoSpaceDN w:val="0"/>
              <w:adjustRightInd w:val="0"/>
              <w:spacing w:after="0" w:line="240" w:lineRule="auto"/>
              <w:jc w:val="center"/>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70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Общая протяженность освещенных частей улиц, проездов, набережных на конец года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км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5310B0"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13,7</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71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Общая площадь жилых помещений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тыс</w:t>
            </w:r>
            <w:proofErr w:type="spellEnd"/>
            <w:r w:rsidRPr="00F311D9">
              <w:rPr>
                <w:rFonts w:ascii="Times New Roman" w:hAnsi="Times New Roman"/>
                <w:sz w:val="24"/>
                <w:szCs w:val="24"/>
              </w:rPr>
              <w:t xml:space="preserve"> кв. 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7E58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108,7</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72 </w:t>
            </w:r>
          </w:p>
        </w:tc>
        <w:tc>
          <w:tcPr>
            <w:tcW w:w="3693" w:type="dxa"/>
            <w:vMerge w:val="restart"/>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Вывезено за год твердых коммунальных отходов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тыс</w:t>
            </w:r>
            <w:proofErr w:type="spellEnd"/>
            <w:r w:rsidRPr="00F311D9">
              <w:rPr>
                <w:rFonts w:ascii="Times New Roman" w:hAnsi="Times New Roman"/>
                <w:sz w:val="24"/>
                <w:szCs w:val="24"/>
              </w:rPr>
              <w:t xml:space="preserve"> куб. м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D62D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00D62D8D">
              <w:rPr>
                <w:rFonts w:ascii="Times New Roman" w:hAnsi="Times New Roman"/>
                <w:sz w:val="24"/>
                <w:szCs w:val="24"/>
              </w:rPr>
              <w:t>,3</w:t>
            </w:r>
            <w:r>
              <w:rPr>
                <w:rFonts w:ascii="Times New Roman" w:hAnsi="Times New Roman"/>
                <w:sz w:val="24"/>
                <w:szCs w:val="24"/>
              </w:rPr>
              <w:t>5</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73 </w:t>
            </w:r>
          </w:p>
        </w:tc>
        <w:tc>
          <w:tcPr>
            <w:tcW w:w="3693" w:type="dxa"/>
            <w:vMerge/>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тыс</w:t>
            </w:r>
            <w:proofErr w:type="spellEnd"/>
            <w:r w:rsidRPr="00F311D9">
              <w:rPr>
                <w:rFonts w:ascii="Times New Roman" w:hAnsi="Times New Roman"/>
                <w:sz w:val="24"/>
                <w:szCs w:val="24"/>
              </w:rPr>
              <w:t xml:space="preserve"> т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7E58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1,38</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74 </w:t>
            </w:r>
          </w:p>
        </w:tc>
        <w:tc>
          <w:tcPr>
            <w:tcW w:w="3693" w:type="dxa"/>
            <w:vMerge w:val="restart"/>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из них на объекты, используемые </w:t>
            </w:r>
            <w:r w:rsidRPr="00F311D9">
              <w:rPr>
                <w:rFonts w:ascii="Times New Roman" w:hAnsi="Times New Roman"/>
                <w:sz w:val="24"/>
                <w:szCs w:val="24"/>
              </w:rPr>
              <w:lastRenderedPageBreak/>
              <w:t xml:space="preserve">для обработки отходов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lastRenderedPageBreak/>
              <w:t>тыс</w:t>
            </w:r>
            <w:proofErr w:type="spellEnd"/>
            <w:r w:rsidRPr="00F311D9">
              <w:rPr>
                <w:rFonts w:ascii="Times New Roman" w:hAnsi="Times New Roman"/>
                <w:sz w:val="24"/>
                <w:szCs w:val="24"/>
              </w:rPr>
              <w:t xml:space="preserve"> куб. м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D62D8D" w:rsidP="007E58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8,77</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lastRenderedPageBreak/>
              <w:t xml:space="preserve">75 </w:t>
            </w:r>
          </w:p>
        </w:tc>
        <w:tc>
          <w:tcPr>
            <w:tcW w:w="3693" w:type="dxa"/>
            <w:vMerge/>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тыс</w:t>
            </w:r>
            <w:proofErr w:type="spellEnd"/>
            <w:r w:rsidRPr="00F311D9">
              <w:rPr>
                <w:rFonts w:ascii="Times New Roman" w:hAnsi="Times New Roman"/>
                <w:sz w:val="24"/>
                <w:szCs w:val="24"/>
              </w:rPr>
              <w:t xml:space="preserve"> т </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D62D8D" w:rsidP="007E58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0,79</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lastRenderedPageBreak/>
              <w:t xml:space="preserve">76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Одиночное протяжение уличной газовой сети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7E58B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75079</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77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Количество </w:t>
            </w:r>
            <w:proofErr w:type="spellStart"/>
            <w:r w:rsidRPr="00F311D9">
              <w:rPr>
                <w:rFonts w:ascii="Times New Roman" w:hAnsi="Times New Roman"/>
                <w:sz w:val="24"/>
                <w:szCs w:val="24"/>
              </w:rPr>
              <w:t>негазифицированных</w:t>
            </w:r>
            <w:proofErr w:type="spellEnd"/>
            <w:r w:rsidRPr="00F311D9">
              <w:rPr>
                <w:rFonts w:ascii="Times New Roman" w:hAnsi="Times New Roman"/>
                <w:sz w:val="24"/>
                <w:szCs w:val="24"/>
              </w:rPr>
              <w:t xml:space="preserve"> населенных пунктов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F401BD"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1</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78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Число источников теплоснабжения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5310B0"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2</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79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из них мощностью до 3 Гкал/ч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5310B0"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1</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80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Протяженность тепловых и паровых сетей в двухтрубном исчислении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5310B0" w:rsidP="00A60956">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292</w:t>
            </w:r>
            <w:r w:rsidR="00A60956">
              <w:rPr>
                <w:rFonts w:ascii="Times New Roman" w:hAnsi="Times New Roman"/>
                <w:sz w:val="24"/>
                <w:szCs w:val="24"/>
              </w:rPr>
              <w:t>0</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81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в том числе нуждающихся в замене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5310B0"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0</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82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Протяженность тепловых и паровых сетей, которые были </w:t>
            </w:r>
            <w:bookmarkStart w:id="0" w:name="_GoBack"/>
            <w:bookmarkEnd w:id="0"/>
            <w:r w:rsidRPr="00F311D9">
              <w:rPr>
                <w:rFonts w:ascii="Times New Roman" w:hAnsi="Times New Roman"/>
                <w:sz w:val="24"/>
                <w:szCs w:val="24"/>
              </w:rPr>
              <w:t xml:space="preserve">заменены и отремонтированы за отчетный год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5310B0" w:rsidP="007E58B0">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0</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83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Одиночное протяжение уличной водопроводной сети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D62D8D" w:rsidRDefault="00EE4112" w:rsidP="00A60956">
            <w:pPr>
              <w:widowControl w:val="0"/>
              <w:autoSpaceDE w:val="0"/>
              <w:autoSpaceDN w:val="0"/>
              <w:adjustRightInd w:val="0"/>
              <w:spacing w:after="0" w:line="240" w:lineRule="auto"/>
              <w:jc w:val="center"/>
              <w:rPr>
                <w:rFonts w:ascii="Times New Roman" w:hAnsi="Times New Roman"/>
                <w:sz w:val="24"/>
                <w:szCs w:val="24"/>
              </w:rPr>
            </w:pPr>
            <w:r w:rsidRPr="00D62D8D">
              <w:rPr>
                <w:rFonts w:ascii="Times New Roman" w:hAnsi="Times New Roman"/>
                <w:sz w:val="24"/>
                <w:szCs w:val="24"/>
              </w:rPr>
              <w:t>127</w:t>
            </w:r>
            <w:r w:rsidR="00A60956" w:rsidRPr="00D62D8D">
              <w:rPr>
                <w:rFonts w:ascii="Times New Roman" w:hAnsi="Times New Roman"/>
                <w:sz w:val="24"/>
                <w:szCs w:val="24"/>
              </w:rPr>
              <w:t>00</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84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в том числе нуждающейся в замене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D62D8D" w:rsidRDefault="0050795F" w:rsidP="00A60956">
            <w:pPr>
              <w:widowControl w:val="0"/>
              <w:autoSpaceDE w:val="0"/>
              <w:autoSpaceDN w:val="0"/>
              <w:adjustRightInd w:val="0"/>
              <w:spacing w:after="0" w:line="240" w:lineRule="auto"/>
              <w:jc w:val="center"/>
              <w:rPr>
                <w:rFonts w:ascii="Times New Roman" w:hAnsi="Times New Roman"/>
                <w:sz w:val="24"/>
                <w:szCs w:val="24"/>
              </w:rPr>
            </w:pPr>
            <w:r w:rsidRPr="00D62D8D">
              <w:rPr>
                <w:rFonts w:ascii="Times New Roman" w:hAnsi="Times New Roman"/>
                <w:sz w:val="24"/>
                <w:szCs w:val="24"/>
              </w:rPr>
              <w:t>33</w:t>
            </w:r>
            <w:r w:rsidR="00A60956" w:rsidRPr="00D62D8D">
              <w:rPr>
                <w:rFonts w:ascii="Times New Roman" w:hAnsi="Times New Roman"/>
                <w:sz w:val="24"/>
                <w:szCs w:val="24"/>
              </w:rPr>
              <w:t>00</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85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Одиночное протяжение уличной водопроводной сети, которая заменена и отремонтирована за отчетный год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D62D8D" w:rsidRDefault="0050795F" w:rsidP="0050795F">
            <w:pPr>
              <w:widowControl w:val="0"/>
              <w:autoSpaceDE w:val="0"/>
              <w:autoSpaceDN w:val="0"/>
              <w:adjustRightInd w:val="0"/>
              <w:spacing w:after="0" w:line="240" w:lineRule="auto"/>
              <w:jc w:val="center"/>
              <w:rPr>
                <w:rFonts w:ascii="Times New Roman" w:hAnsi="Times New Roman"/>
                <w:sz w:val="24"/>
                <w:szCs w:val="24"/>
              </w:rPr>
            </w:pPr>
            <w:r w:rsidRPr="00D62D8D">
              <w:rPr>
                <w:rFonts w:ascii="Times New Roman" w:hAnsi="Times New Roman"/>
                <w:sz w:val="24"/>
                <w:szCs w:val="24"/>
              </w:rPr>
              <w:t>4</w:t>
            </w:r>
            <w:r w:rsidR="00A60956" w:rsidRPr="00D62D8D">
              <w:rPr>
                <w:rFonts w:ascii="Times New Roman" w:hAnsi="Times New Roman"/>
                <w:sz w:val="24"/>
                <w:szCs w:val="24"/>
              </w:rPr>
              <w:t>00</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86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Количество населенных пунктов, не имеющих водопроводов (отдельных водопроводных сетей)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5310B0" w:rsidP="005079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2</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Одиночное протяжение уличной канализационной сети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5079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1900</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88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в том числе нуждающейся в замене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50795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1900</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89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Одиночное протяжение уличной канализационной сети, которая заменена и отремонтирована за отчетный год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м</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5310B0" w:rsidP="005079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0</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90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Количество населенных пунктов, не имеющих канализаций (отдельных канализационных сетей)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5310B0" w:rsidP="005079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6</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Организации здравоохранения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91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Число лечебно-профилактических организаций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F401BD" w:rsidP="00F401BD">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3</w:t>
            </w: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2C137B" w:rsidRDefault="00A44D5F">
            <w:pPr>
              <w:widowControl w:val="0"/>
              <w:autoSpaceDE w:val="0"/>
              <w:autoSpaceDN w:val="0"/>
              <w:adjustRightInd w:val="0"/>
              <w:spacing w:after="0" w:line="240" w:lineRule="auto"/>
              <w:rPr>
                <w:rFonts w:ascii="Times New Roman" w:hAnsi="Times New Roman"/>
                <w:sz w:val="24"/>
                <w:szCs w:val="24"/>
              </w:rPr>
            </w:pPr>
            <w:r w:rsidRPr="002C137B">
              <w:rPr>
                <w:rFonts w:ascii="Times New Roman" w:hAnsi="Times New Roman"/>
                <w:sz w:val="24"/>
                <w:szCs w:val="24"/>
              </w:rPr>
              <w:t xml:space="preserve">Инвестиции в основной капитал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92 </w:t>
            </w:r>
          </w:p>
        </w:tc>
        <w:tc>
          <w:tcPr>
            <w:tcW w:w="3693" w:type="dxa"/>
            <w:tcBorders>
              <w:top w:val="nil"/>
              <w:left w:val="single" w:sz="6" w:space="0" w:color="auto"/>
              <w:bottom w:val="single" w:sz="6" w:space="0" w:color="auto"/>
              <w:right w:val="single" w:sz="6" w:space="0" w:color="auto"/>
            </w:tcBorders>
          </w:tcPr>
          <w:p w:rsidR="00A44D5F" w:rsidRPr="002C137B" w:rsidRDefault="00A44D5F">
            <w:pPr>
              <w:widowControl w:val="0"/>
              <w:autoSpaceDE w:val="0"/>
              <w:autoSpaceDN w:val="0"/>
              <w:adjustRightInd w:val="0"/>
              <w:spacing w:after="0" w:line="240" w:lineRule="auto"/>
              <w:rPr>
                <w:rFonts w:ascii="Times New Roman" w:hAnsi="Times New Roman"/>
                <w:sz w:val="24"/>
                <w:szCs w:val="24"/>
              </w:rPr>
            </w:pPr>
            <w:r w:rsidRPr="002C137B">
              <w:rPr>
                <w:rFonts w:ascii="Times New Roman" w:hAnsi="Times New Roman"/>
                <w:sz w:val="24"/>
                <w:szCs w:val="24"/>
              </w:rPr>
              <w:t xml:space="preserve">Инвестиции в основной капитал за счет средств бюджета муниципального образования </w:t>
            </w:r>
          </w:p>
        </w:tc>
        <w:tc>
          <w:tcPr>
            <w:tcW w:w="1260" w:type="dxa"/>
            <w:tcBorders>
              <w:top w:val="nil"/>
              <w:left w:val="single" w:sz="6" w:space="0" w:color="auto"/>
              <w:bottom w:val="single" w:sz="6" w:space="0" w:color="auto"/>
              <w:right w:val="single" w:sz="6" w:space="0" w:color="auto"/>
            </w:tcBorders>
          </w:tcPr>
          <w:p w:rsidR="00A44D5F" w:rsidRPr="00F311D9" w:rsidRDefault="00850B66">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w:t>
            </w:r>
            <w:r w:rsidR="00A44D5F" w:rsidRPr="00F311D9">
              <w:rPr>
                <w:rFonts w:ascii="Times New Roman" w:hAnsi="Times New Roman"/>
                <w:sz w:val="24"/>
                <w:szCs w:val="24"/>
              </w:rPr>
              <w:t>ыс</w:t>
            </w:r>
            <w:proofErr w:type="spellEnd"/>
            <w:r>
              <w:rPr>
                <w:rFonts w:ascii="Times New Roman" w:hAnsi="Times New Roman"/>
                <w:sz w:val="24"/>
                <w:szCs w:val="24"/>
              </w:rPr>
              <w:t xml:space="preserve"> </w:t>
            </w:r>
            <w:proofErr w:type="spellStart"/>
            <w:r w:rsidR="00A44D5F" w:rsidRPr="00F311D9">
              <w:rPr>
                <w:rFonts w:ascii="Times New Roman" w:hAnsi="Times New Roman"/>
                <w:sz w:val="24"/>
                <w:szCs w:val="24"/>
              </w:rPr>
              <w:t>руб</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A60956" w:rsidP="002C137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842</w:t>
            </w: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D62D8D" w:rsidRDefault="00A44D5F">
            <w:pPr>
              <w:widowControl w:val="0"/>
              <w:autoSpaceDE w:val="0"/>
              <w:autoSpaceDN w:val="0"/>
              <w:adjustRightInd w:val="0"/>
              <w:spacing w:after="0" w:line="240" w:lineRule="auto"/>
              <w:rPr>
                <w:rFonts w:ascii="Times New Roman" w:hAnsi="Times New Roman"/>
                <w:sz w:val="24"/>
                <w:szCs w:val="24"/>
              </w:rPr>
            </w:pPr>
            <w:r w:rsidRPr="00D62D8D">
              <w:rPr>
                <w:rFonts w:ascii="Times New Roman" w:hAnsi="Times New Roman"/>
                <w:sz w:val="24"/>
                <w:szCs w:val="24"/>
              </w:rPr>
              <w:t xml:space="preserve">Ввод жилья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93 </w:t>
            </w:r>
          </w:p>
        </w:tc>
        <w:tc>
          <w:tcPr>
            <w:tcW w:w="3693" w:type="dxa"/>
            <w:tcBorders>
              <w:top w:val="nil"/>
              <w:left w:val="single" w:sz="6" w:space="0" w:color="auto"/>
              <w:bottom w:val="single" w:sz="6" w:space="0" w:color="auto"/>
              <w:right w:val="single" w:sz="6" w:space="0" w:color="auto"/>
            </w:tcBorders>
          </w:tcPr>
          <w:p w:rsidR="00A44D5F" w:rsidRPr="00D62D8D" w:rsidRDefault="00A44D5F">
            <w:pPr>
              <w:widowControl w:val="0"/>
              <w:autoSpaceDE w:val="0"/>
              <w:autoSpaceDN w:val="0"/>
              <w:adjustRightInd w:val="0"/>
              <w:spacing w:after="0" w:line="240" w:lineRule="auto"/>
              <w:rPr>
                <w:rFonts w:ascii="Times New Roman" w:hAnsi="Times New Roman"/>
                <w:sz w:val="24"/>
                <w:szCs w:val="24"/>
              </w:rPr>
            </w:pPr>
            <w:r w:rsidRPr="00D62D8D">
              <w:rPr>
                <w:rFonts w:ascii="Times New Roman" w:hAnsi="Times New Roman"/>
                <w:sz w:val="24"/>
                <w:szCs w:val="24"/>
              </w:rPr>
              <w:t xml:space="preserve">Ввод в действие жилых домов на территории муниципального образования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кв. м общ </w:t>
            </w:r>
            <w:proofErr w:type="spellStart"/>
            <w:r w:rsidRPr="00F311D9">
              <w:rPr>
                <w:rFonts w:ascii="Times New Roman" w:hAnsi="Times New Roman"/>
                <w:sz w:val="24"/>
                <w:szCs w:val="24"/>
              </w:rPr>
              <w:t>пл</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A60956" w:rsidP="00A609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3444</w:t>
            </w: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94 </w:t>
            </w:r>
          </w:p>
        </w:tc>
        <w:tc>
          <w:tcPr>
            <w:tcW w:w="3693" w:type="dxa"/>
            <w:tcBorders>
              <w:top w:val="single" w:sz="6" w:space="0" w:color="auto"/>
              <w:left w:val="single" w:sz="6" w:space="0" w:color="auto"/>
              <w:bottom w:val="single" w:sz="6" w:space="0" w:color="auto"/>
              <w:right w:val="single" w:sz="6" w:space="0" w:color="auto"/>
            </w:tcBorders>
          </w:tcPr>
          <w:p w:rsidR="00A44D5F" w:rsidRPr="00D62D8D" w:rsidRDefault="00A44D5F">
            <w:pPr>
              <w:widowControl w:val="0"/>
              <w:autoSpaceDE w:val="0"/>
              <w:autoSpaceDN w:val="0"/>
              <w:adjustRightInd w:val="0"/>
              <w:spacing w:after="0" w:line="240" w:lineRule="auto"/>
              <w:rPr>
                <w:rFonts w:ascii="Times New Roman" w:hAnsi="Times New Roman"/>
                <w:sz w:val="24"/>
                <w:szCs w:val="24"/>
              </w:rPr>
            </w:pPr>
            <w:r w:rsidRPr="00D62D8D">
              <w:rPr>
                <w:rFonts w:ascii="Times New Roman" w:hAnsi="Times New Roman"/>
                <w:sz w:val="24"/>
                <w:szCs w:val="24"/>
              </w:rPr>
              <w:t xml:space="preserve">в том числе индивидуальных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кв. м общ </w:t>
            </w:r>
            <w:proofErr w:type="spellStart"/>
            <w:r w:rsidRPr="00F311D9">
              <w:rPr>
                <w:rFonts w:ascii="Times New Roman" w:hAnsi="Times New Roman"/>
                <w:sz w:val="24"/>
                <w:szCs w:val="24"/>
              </w:rPr>
              <w:lastRenderedPageBreak/>
              <w:t>пл</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60956" w:rsidP="00A609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3444</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Коллективные средства размещения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95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Число коллективных средств размещения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F401BD" w:rsidP="00F401BD">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6</w:t>
            </w: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3693"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Почтовая и телефонная связь </w:t>
            </w:r>
          </w:p>
        </w:tc>
        <w:tc>
          <w:tcPr>
            <w:tcW w:w="1260"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c>
          <w:tcPr>
            <w:tcW w:w="1875" w:type="dxa"/>
            <w:tcBorders>
              <w:top w:val="single" w:sz="6" w:space="0" w:color="auto"/>
              <w:left w:val="single" w:sz="6" w:space="0" w:color="auto"/>
              <w:bottom w:val="nil"/>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96 </w:t>
            </w:r>
          </w:p>
        </w:tc>
        <w:tc>
          <w:tcPr>
            <w:tcW w:w="3693"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Число сельских населенных пунктов, обслуживаемых почтовой связью </w:t>
            </w:r>
          </w:p>
        </w:tc>
        <w:tc>
          <w:tcPr>
            <w:tcW w:w="1260"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nil"/>
              <w:left w:val="single" w:sz="6" w:space="0" w:color="auto"/>
              <w:bottom w:val="single" w:sz="6" w:space="0" w:color="auto"/>
              <w:right w:val="single" w:sz="6" w:space="0" w:color="auto"/>
            </w:tcBorders>
          </w:tcPr>
          <w:p w:rsidR="00A44D5F" w:rsidRPr="00F311D9" w:rsidRDefault="00A60956" w:rsidP="00F4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875" w:type="dxa"/>
            <w:tcBorders>
              <w:top w:val="nil"/>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r w:rsidR="00A44D5F" w:rsidRPr="00FC255A" w:rsidTr="002C137B">
        <w:trPr>
          <w:jc w:val="center"/>
        </w:trPr>
        <w:tc>
          <w:tcPr>
            <w:tcW w:w="701"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97 </w:t>
            </w:r>
          </w:p>
        </w:tc>
        <w:tc>
          <w:tcPr>
            <w:tcW w:w="3693"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 xml:space="preserve">Число телефонизированных сельских населенных пунктов </w:t>
            </w:r>
          </w:p>
        </w:tc>
        <w:tc>
          <w:tcPr>
            <w:tcW w:w="1260"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ед</w:t>
            </w:r>
            <w:proofErr w:type="spellEnd"/>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F401BD" w:rsidP="00F401BD">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2</w:t>
            </w:r>
          </w:p>
        </w:tc>
        <w:tc>
          <w:tcPr>
            <w:tcW w:w="1875" w:type="dxa"/>
            <w:tcBorders>
              <w:top w:val="single" w:sz="6" w:space="0" w:color="auto"/>
              <w:left w:val="single" w:sz="6" w:space="0" w:color="auto"/>
              <w:bottom w:val="single" w:sz="6" w:space="0" w:color="auto"/>
              <w:right w:val="single" w:sz="6" w:space="0" w:color="auto"/>
            </w:tcBorders>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
        </w:tc>
      </w:tr>
    </w:tbl>
    <w:p w:rsidR="00A44D5F" w:rsidRDefault="00A44D5F">
      <w:pPr>
        <w:widowControl w:val="0"/>
        <w:autoSpaceDE w:val="0"/>
        <w:autoSpaceDN w:val="0"/>
        <w:adjustRightInd w:val="0"/>
        <w:spacing w:after="0" w:line="240" w:lineRule="auto"/>
        <w:jc w:val="both"/>
        <w:rPr>
          <w:rFonts w:ascii="Times New Roman" w:hAnsi="Times New Roman"/>
          <w:sz w:val="24"/>
          <w:szCs w:val="24"/>
        </w:rPr>
      </w:pP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&lt;1&gt; Заполняется муниципальным районом, имеющим в своем составе межселенную территорию.</w:t>
      </w:r>
    </w:p>
    <w:p w:rsidR="00A44D5F" w:rsidRDefault="00A44D5F">
      <w:pPr>
        <w:widowControl w:val="0"/>
        <w:autoSpaceDE w:val="0"/>
        <w:autoSpaceDN w:val="0"/>
        <w:adjustRightInd w:val="0"/>
        <w:spacing w:after="150" w:line="240" w:lineRule="auto"/>
        <w:rPr>
          <w:rFonts w:ascii="Times New Roman" w:hAnsi="Times New Roman"/>
          <w:sz w:val="24"/>
          <w:szCs w:val="24"/>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06"/>
        <w:gridCol w:w="2705"/>
        <w:gridCol w:w="90"/>
        <w:gridCol w:w="851"/>
        <w:gridCol w:w="2101"/>
        <w:gridCol w:w="203"/>
        <w:gridCol w:w="1629"/>
      </w:tblGrid>
      <w:tr w:rsidR="002C137B" w:rsidRPr="00FC255A" w:rsidTr="002C137B">
        <w:trPr>
          <w:trHeight w:val="2709"/>
          <w:jc w:val="center"/>
        </w:trPr>
        <w:tc>
          <w:tcPr>
            <w:tcW w:w="2506" w:type="dxa"/>
          </w:tcPr>
          <w:p w:rsidR="002C137B" w:rsidRPr="00F311D9" w:rsidRDefault="002C137B">
            <w:pPr>
              <w:widowControl w:val="0"/>
              <w:autoSpaceDE w:val="0"/>
              <w:autoSpaceDN w:val="0"/>
              <w:adjustRightInd w:val="0"/>
              <w:spacing w:after="0" w:line="240" w:lineRule="auto"/>
              <w:rPr>
                <w:rFonts w:ascii="Times New Roman" w:hAnsi="Times New Roman"/>
                <w:sz w:val="24"/>
                <w:szCs w:val="24"/>
              </w:rPr>
            </w:pPr>
            <w:r w:rsidRPr="00F311D9">
              <w:rPr>
                <w:rFonts w:ascii="Times New Roman" w:hAnsi="Times New Roman"/>
                <w:sz w:val="24"/>
                <w:szCs w:val="24"/>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2705" w:type="dxa"/>
          </w:tcPr>
          <w:p w:rsidR="002C137B" w:rsidRDefault="002C137B">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Pr="002C137B" w:rsidRDefault="002C137B">
            <w:pPr>
              <w:widowControl w:val="0"/>
              <w:autoSpaceDE w:val="0"/>
              <w:autoSpaceDN w:val="0"/>
              <w:adjustRightInd w:val="0"/>
              <w:spacing w:after="0" w:line="240" w:lineRule="auto"/>
              <w:jc w:val="center"/>
              <w:rPr>
                <w:rFonts w:ascii="Times New Roman" w:hAnsi="Times New Roman"/>
                <w:sz w:val="24"/>
                <w:szCs w:val="24"/>
              </w:rPr>
            </w:pPr>
            <w:r w:rsidRPr="002C137B">
              <w:rPr>
                <w:rFonts w:ascii="Times New Roman" w:hAnsi="Times New Roman"/>
                <w:sz w:val="24"/>
                <w:szCs w:val="24"/>
              </w:rPr>
              <w:t>Глава Мирненского с/</w:t>
            </w:r>
            <w:proofErr w:type="spellStart"/>
            <w:r w:rsidRPr="002C137B">
              <w:rPr>
                <w:rFonts w:ascii="Times New Roman" w:hAnsi="Times New Roman"/>
                <w:sz w:val="24"/>
                <w:szCs w:val="24"/>
              </w:rPr>
              <w:t>п</w:t>
            </w:r>
            <w:proofErr w:type="spellEnd"/>
            <w:r w:rsidRPr="002C137B">
              <w:rPr>
                <w:rFonts w:ascii="Times New Roman" w:hAnsi="Times New Roman"/>
                <w:sz w:val="24"/>
                <w:szCs w:val="24"/>
              </w:rPr>
              <w:t xml:space="preserve">             </w:t>
            </w:r>
          </w:p>
        </w:tc>
        <w:tc>
          <w:tcPr>
            <w:tcW w:w="90" w:type="dxa"/>
          </w:tcPr>
          <w:p w:rsidR="002C137B" w:rsidRPr="00F311D9" w:rsidRDefault="002C137B">
            <w:pPr>
              <w:widowControl w:val="0"/>
              <w:autoSpaceDE w:val="0"/>
              <w:autoSpaceDN w:val="0"/>
              <w:adjustRightInd w:val="0"/>
              <w:spacing w:after="0" w:line="240" w:lineRule="auto"/>
              <w:jc w:val="center"/>
              <w:rPr>
                <w:rFonts w:ascii="Times New Roman" w:hAnsi="Times New Roman"/>
                <w:sz w:val="24"/>
                <w:szCs w:val="24"/>
              </w:rPr>
            </w:pPr>
          </w:p>
        </w:tc>
        <w:tc>
          <w:tcPr>
            <w:tcW w:w="2952" w:type="dxa"/>
            <w:gridSpan w:val="2"/>
          </w:tcPr>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Default="002C137B">
            <w:pPr>
              <w:widowControl w:val="0"/>
              <w:autoSpaceDE w:val="0"/>
              <w:autoSpaceDN w:val="0"/>
              <w:adjustRightInd w:val="0"/>
              <w:spacing w:after="0" w:line="240" w:lineRule="auto"/>
              <w:jc w:val="center"/>
              <w:rPr>
                <w:rFonts w:ascii="Times New Roman" w:hAnsi="Times New Roman"/>
                <w:sz w:val="24"/>
                <w:szCs w:val="24"/>
              </w:rPr>
            </w:pPr>
          </w:p>
          <w:p w:rsidR="002C137B" w:rsidRPr="002C137B" w:rsidRDefault="002C137B">
            <w:pPr>
              <w:widowControl w:val="0"/>
              <w:autoSpaceDE w:val="0"/>
              <w:autoSpaceDN w:val="0"/>
              <w:adjustRightInd w:val="0"/>
              <w:spacing w:after="0" w:line="240" w:lineRule="auto"/>
              <w:jc w:val="center"/>
              <w:rPr>
                <w:rFonts w:ascii="Times New Roman" w:hAnsi="Times New Roman"/>
                <w:sz w:val="24"/>
                <w:szCs w:val="24"/>
              </w:rPr>
            </w:pPr>
            <w:r w:rsidRPr="002C137B">
              <w:rPr>
                <w:rFonts w:ascii="Times New Roman" w:hAnsi="Times New Roman"/>
                <w:sz w:val="24"/>
                <w:szCs w:val="24"/>
              </w:rPr>
              <w:t>А.Н.Новокрещенов </w:t>
            </w:r>
          </w:p>
          <w:p w:rsidR="002C137B" w:rsidRPr="00F311D9" w:rsidRDefault="002C137B">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03" w:type="dxa"/>
          </w:tcPr>
          <w:p w:rsidR="002C137B" w:rsidRPr="00F311D9" w:rsidRDefault="002C137B">
            <w:pPr>
              <w:widowControl w:val="0"/>
              <w:autoSpaceDE w:val="0"/>
              <w:autoSpaceDN w:val="0"/>
              <w:adjustRightInd w:val="0"/>
              <w:spacing w:after="0" w:line="240" w:lineRule="auto"/>
              <w:jc w:val="center"/>
              <w:rPr>
                <w:rFonts w:ascii="Times New Roman" w:hAnsi="Times New Roman"/>
                <w:sz w:val="24"/>
                <w:szCs w:val="24"/>
              </w:rPr>
            </w:pPr>
          </w:p>
        </w:tc>
        <w:tc>
          <w:tcPr>
            <w:tcW w:w="1629" w:type="dxa"/>
          </w:tcPr>
          <w:p w:rsidR="002C137B" w:rsidRPr="00F311D9" w:rsidRDefault="002C137B">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r>
      <w:tr w:rsidR="002C137B" w:rsidRPr="00FC255A" w:rsidTr="002C137B">
        <w:trPr>
          <w:jc w:val="center"/>
        </w:trPr>
        <w:tc>
          <w:tcPr>
            <w:tcW w:w="2506"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705"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(должность)</w:t>
            </w:r>
          </w:p>
        </w:tc>
        <w:tc>
          <w:tcPr>
            <w:tcW w:w="90"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952" w:type="dxa"/>
            <w:gridSpan w:val="2"/>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(Ф.И.О.)</w:t>
            </w:r>
          </w:p>
        </w:tc>
        <w:tc>
          <w:tcPr>
            <w:tcW w:w="203"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1629"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(подпись)</w:t>
            </w:r>
          </w:p>
        </w:tc>
      </w:tr>
      <w:tr w:rsidR="002C137B" w:rsidRPr="00FC255A" w:rsidTr="002C137B">
        <w:trPr>
          <w:jc w:val="center"/>
        </w:trPr>
        <w:tc>
          <w:tcPr>
            <w:tcW w:w="2506"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705"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90"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851"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101"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03"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1629"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r>
      <w:tr w:rsidR="002C137B" w:rsidRPr="00FC255A" w:rsidTr="002C137B">
        <w:trPr>
          <w:jc w:val="center"/>
        </w:trPr>
        <w:tc>
          <w:tcPr>
            <w:tcW w:w="2506"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705" w:type="dxa"/>
          </w:tcPr>
          <w:p w:rsidR="00A44D5F" w:rsidRPr="002C137B" w:rsidRDefault="002C137B">
            <w:pPr>
              <w:widowControl w:val="0"/>
              <w:autoSpaceDE w:val="0"/>
              <w:autoSpaceDN w:val="0"/>
              <w:adjustRightInd w:val="0"/>
              <w:spacing w:after="0" w:line="240" w:lineRule="auto"/>
              <w:jc w:val="center"/>
              <w:rPr>
                <w:rFonts w:ascii="Times New Roman" w:hAnsi="Times New Roman"/>
                <w:sz w:val="24"/>
                <w:szCs w:val="24"/>
              </w:rPr>
            </w:pPr>
            <w:r w:rsidRPr="002C137B">
              <w:rPr>
                <w:rFonts w:ascii="Times New Roman" w:hAnsi="Times New Roman"/>
                <w:sz w:val="24"/>
                <w:szCs w:val="24"/>
                <w:lang w:val="en-US"/>
              </w:rPr>
              <w:t>83514440317</w:t>
            </w:r>
            <w:r w:rsidR="00A44D5F" w:rsidRPr="002C137B">
              <w:rPr>
                <w:rFonts w:ascii="Times New Roman" w:hAnsi="Times New Roman"/>
                <w:sz w:val="24"/>
                <w:szCs w:val="24"/>
              </w:rPr>
              <w:t> </w:t>
            </w:r>
          </w:p>
        </w:tc>
        <w:tc>
          <w:tcPr>
            <w:tcW w:w="90"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851" w:type="dxa"/>
          </w:tcPr>
          <w:p w:rsidR="00A44D5F" w:rsidRPr="00F311D9" w:rsidRDefault="00A44D5F">
            <w:pPr>
              <w:widowControl w:val="0"/>
              <w:autoSpaceDE w:val="0"/>
              <w:autoSpaceDN w:val="0"/>
              <w:adjustRightInd w:val="0"/>
              <w:spacing w:after="0" w:line="240" w:lineRule="auto"/>
              <w:rPr>
                <w:rFonts w:ascii="Times New Roman" w:hAnsi="Times New Roman"/>
                <w:sz w:val="24"/>
                <w:szCs w:val="24"/>
              </w:rPr>
            </w:pPr>
            <w:proofErr w:type="spellStart"/>
            <w:r w:rsidRPr="00F311D9">
              <w:rPr>
                <w:rFonts w:ascii="Times New Roman" w:hAnsi="Times New Roman"/>
                <w:sz w:val="24"/>
                <w:szCs w:val="24"/>
              </w:rPr>
              <w:t>E-mail</w:t>
            </w:r>
            <w:proofErr w:type="spellEnd"/>
            <w:r w:rsidRPr="00F311D9">
              <w:rPr>
                <w:rFonts w:ascii="Times New Roman" w:hAnsi="Times New Roman"/>
                <w:sz w:val="24"/>
                <w:szCs w:val="24"/>
              </w:rPr>
              <w:t xml:space="preserve">: </w:t>
            </w:r>
          </w:p>
        </w:tc>
        <w:tc>
          <w:tcPr>
            <w:tcW w:w="2101" w:type="dxa"/>
            <w:vAlign w:val="center"/>
          </w:tcPr>
          <w:p w:rsidR="00A44D5F" w:rsidRPr="002C137B" w:rsidRDefault="002C137B">
            <w:pPr>
              <w:widowControl w:val="0"/>
              <w:autoSpaceDE w:val="0"/>
              <w:autoSpaceDN w:val="0"/>
              <w:adjustRightInd w:val="0"/>
              <w:spacing w:after="0" w:line="240" w:lineRule="auto"/>
              <w:rPr>
                <w:rFonts w:ascii="Times New Roman" w:hAnsi="Times New Roman"/>
                <w:sz w:val="24"/>
                <w:szCs w:val="24"/>
              </w:rPr>
            </w:pPr>
            <w:r w:rsidRPr="002C137B">
              <w:rPr>
                <w:rFonts w:ascii="Times New Roman" w:hAnsi="Times New Roman"/>
                <w:sz w:val="24"/>
                <w:szCs w:val="24"/>
                <w:lang w:val="en-US"/>
              </w:rPr>
              <w:t>amirselpo@mail.ru</w:t>
            </w:r>
          </w:p>
        </w:tc>
        <w:tc>
          <w:tcPr>
            <w:tcW w:w="203" w:type="dxa"/>
          </w:tcPr>
          <w:p w:rsidR="00A44D5F" w:rsidRPr="00F311D9" w:rsidRDefault="00A44D5F">
            <w:pPr>
              <w:widowControl w:val="0"/>
              <w:autoSpaceDE w:val="0"/>
              <w:autoSpaceDN w:val="0"/>
              <w:adjustRightInd w:val="0"/>
              <w:spacing w:after="0" w:line="240" w:lineRule="auto"/>
              <w:jc w:val="right"/>
              <w:rPr>
                <w:rFonts w:ascii="Times New Roman" w:hAnsi="Times New Roman"/>
                <w:sz w:val="24"/>
                <w:szCs w:val="24"/>
              </w:rPr>
            </w:pPr>
            <w:r w:rsidRPr="00F311D9">
              <w:rPr>
                <w:rFonts w:ascii="Times New Roman" w:hAnsi="Times New Roman"/>
                <w:sz w:val="24"/>
                <w:szCs w:val="24"/>
              </w:rPr>
              <w:t> </w:t>
            </w:r>
          </w:p>
        </w:tc>
        <w:tc>
          <w:tcPr>
            <w:tcW w:w="1629" w:type="dxa"/>
            <w:vAlign w:val="center"/>
          </w:tcPr>
          <w:p w:rsidR="00A44D5F" w:rsidRPr="00F311D9" w:rsidRDefault="002C137B" w:rsidP="002C137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30.05.</w:t>
            </w:r>
            <w:r w:rsidR="00A44D5F" w:rsidRPr="00F311D9">
              <w:rPr>
                <w:rFonts w:ascii="Times New Roman" w:hAnsi="Times New Roman"/>
                <w:sz w:val="24"/>
                <w:szCs w:val="24"/>
              </w:rPr>
              <w:t>20</w:t>
            </w:r>
            <w:r>
              <w:rPr>
                <w:rFonts w:ascii="Times New Roman" w:hAnsi="Times New Roman"/>
                <w:sz w:val="24"/>
                <w:szCs w:val="24"/>
              </w:rPr>
              <w:t>21</w:t>
            </w:r>
            <w:r w:rsidR="00A44D5F" w:rsidRPr="00F311D9">
              <w:rPr>
                <w:rFonts w:ascii="Times New Roman" w:hAnsi="Times New Roman"/>
                <w:sz w:val="24"/>
                <w:szCs w:val="24"/>
              </w:rPr>
              <w:t>год</w:t>
            </w:r>
          </w:p>
        </w:tc>
      </w:tr>
      <w:tr w:rsidR="002C137B" w:rsidRPr="00FC255A" w:rsidTr="002C137B">
        <w:trPr>
          <w:jc w:val="center"/>
        </w:trPr>
        <w:tc>
          <w:tcPr>
            <w:tcW w:w="2506"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705"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(номер контактного телефона)</w:t>
            </w:r>
          </w:p>
        </w:tc>
        <w:tc>
          <w:tcPr>
            <w:tcW w:w="90" w:type="dxa"/>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952" w:type="dxa"/>
            <w:gridSpan w:val="2"/>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 </w:t>
            </w:r>
          </w:p>
        </w:tc>
        <w:tc>
          <w:tcPr>
            <w:tcW w:w="203" w:type="dxa"/>
          </w:tcPr>
          <w:p w:rsidR="00A44D5F" w:rsidRPr="00F311D9" w:rsidRDefault="00A44D5F">
            <w:pPr>
              <w:widowControl w:val="0"/>
              <w:autoSpaceDE w:val="0"/>
              <w:autoSpaceDN w:val="0"/>
              <w:adjustRightInd w:val="0"/>
              <w:spacing w:after="0" w:line="240" w:lineRule="auto"/>
              <w:jc w:val="right"/>
              <w:rPr>
                <w:rFonts w:ascii="Times New Roman" w:hAnsi="Times New Roman"/>
                <w:sz w:val="24"/>
                <w:szCs w:val="24"/>
              </w:rPr>
            </w:pPr>
            <w:r w:rsidRPr="00F311D9">
              <w:rPr>
                <w:rFonts w:ascii="Times New Roman" w:hAnsi="Times New Roman"/>
                <w:sz w:val="24"/>
                <w:szCs w:val="24"/>
              </w:rPr>
              <w:t> </w:t>
            </w:r>
          </w:p>
        </w:tc>
        <w:tc>
          <w:tcPr>
            <w:tcW w:w="1629" w:type="dxa"/>
            <w:vAlign w:val="center"/>
          </w:tcPr>
          <w:p w:rsidR="00A44D5F" w:rsidRPr="00F311D9" w:rsidRDefault="00A44D5F">
            <w:pPr>
              <w:widowControl w:val="0"/>
              <w:autoSpaceDE w:val="0"/>
              <w:autoSpaceDN w:val="0"/>
              <w:adjustRightInd w:val="0"/>
              <w:spacing w:after="0" w:line="240" w:lineRule="auto"/>
              <w:jc w:val="center"/>
              <w:rPr>
                <w:rFonts w:ascii="Times New Roman" w:hAnsi="Times New Roman"/>
                <w:sz w:val="24"/>
                <w:szCs w:val="24"/>
              </w:rPr>
            </w:pPr>
            <w:r w:rsidRPr="00F311D9">
              <w:rPr>
                <w:rFonts w:ascii="Times New Roman" w:hAnsi="Times New Roman"/>
                <w:sz w:val="24"/>
                <w:szCs w:val="24"/>
              </w:rPr>
              <w:t>(дата составления документа)</w:t>
            </w:r>
          </w:p>
        </w:tc>
      </w:tr>
    </w:tbl>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0" w:line="240" w:lineRule="auto"/>
        <w:rPr>
          <w:rFonts w:ascii="Times New Roman" w:hAnsi="Times New Roman"/>
          <w:sz w:val="24"/>
          <w:szCs w:val="24"/>
        </w:rPr>
      </w:pPr>
    </w:p>
    <w:p w:rsidR="000E0B18" w:rsidRDefault="000E0B18">
      <w:pPr>
        <w:widowControl w:val="0"/>
        <w:autoSpaceDE w:val="0"/>
        <w:autoSpaceDN w:val="0"/>
        <w:adjustRightInd w:val="0"/>
        <w:spacing w:after="150" w:line="240" w:lineRule="auto"/>
        <w:jc w:val="center"/>
        <w:rPr>
          <w:rFonts w:ascii="Times New Roman" w:hAnsi="Times New Roman"/>
          <w:b/>
          <w:bCs/>
          <w:sz w:val="32"/>
          <w:szCs w:val="32"/>
        </w:rPr>
      </w:pPr>
    </w:p>
    <w:p w:rsidR="002C137B" w:rsidRDefault="002C137B">
      <w:pPr>
        <w:widowControl w:val="0"/>
        <w:autoSpaceDE w:val="0"/>
        <w:autoSpaceDN w:val="0"/>
        <w:adjustRightInd w:val="0"/>
        <w:spacing w:after="150" w:line="240" w:lineRule="auto"/>
        <w:jc w:val="center"/>
        <w:rPr>
          <w:rFonts w:ascii="Times New Roman" w:hAnsi="Times New Roman"/>
          <w:b/>
          <w:bCs/>
          <w:sz w:val="32"/>
          <w:szCs w:val="32"/>
        </w:rPr>
      </w:pPr>
    </w:p>
    <w:p w:rsidR="002C137B" w:rsidRDefault="002C137B">
      <w:pPr>
        <w:widowControl w:val="0"/>
        <w:autoSpaceDE w:val="0"/>
        <w:autoSpaceDN w:val="0"/>
        <w:adjustRightInd w:val="0"/>
        <w:spacing w:after="150" w:line="240" w:lineRule="auto"/>
        <w:jc w:val="center"/>
        <w:rPr>
          <w:rFonts w:ascii="Times New Roman" w:hAnsi="Times New Roman"/>
          <w:b/>
          <w:bCs/>
          <w:sz w:val="32"/>
          <w:szCs w:val="32"/>
        </w:rPr>
      </w:pPr>
    </w:p>
    <w:p w:rsidR="002C137B" w:rsidRDefault="002C137B">
      <w:pPr>
        <w:widowControl w:val="0"/>
        <w:autoSpaceDE w:val="0"/>
        <w:autoSpaceDN w:val="0"/>
        <w:adjustRightInd w:val="0"/>
        <w:spacing w:after="150" w:line="240" w:lineRule="auto"/>
        <w:jc w:val="center"/>
        <w:rPr>
          <w:rFonts w:ascii="Times New Roman" w:hAnsi="Times New Roman"/>
          <w:b/>
          <w:bCs/>
          <w:sz w:val="32"/>
          <w:szCs w:val="32"/>
        </w:rPr>
      </w:pPr>
    </w:p>
    <w:p w:rsidR="002C137B" w:rsidRDefault="002C137B">
      <w:pPr>
        <w:widowControl w:val="0"/>
        <w:autoSpaceDE w:val="0"/>
        <w:autoSpaceDN w:val="0"/>
        <w:adjustRightInd w:val="0"/>
        <w:spacing w:after="150" w:line="240" w:lineRule="auto"/>
        <w:jc w:val="center"/>
        <w:rPr>
          <w:rFonts w:ascii="Times New Roman" w:hAnsi="Times New Roman"/>
          <w:b/>
          <w:bCs/>
          <w:sz w:val="32"/>
          <w:szCs w:val="32"/>
        </w:rPr>
      </w:pPr>
    </w:p>
    <w:p w:rsidR="002C137B" w:rsidRDefault="002C137B">
      <w:pPr>
        <w:widowControl w:val="0"/>
        <w:autoSpaceDE w:val="0"/>
        <w:autoSpaceDN w:val="0"/>
        <w:adjustRightInd w:val="0"/>
        <w:spacing w:after="150" w:line="240" w:lineRule="auto"/>
        <w:jc w:val="center"/>
        <w:rPr>
          <w:rFonts w:ascii="Times New Roman" w:hAnsi="Times New Roman"/>
          <w:b/>
          <w:bCs/>
          <w:sz w:val="32"/>
          <w:szCs w:val="32"/>
        </w:rPr>
      </w:pPr>
    </w:p>
    <w:p w:rsidR="002C137B" w:rsidRDefault="002C137B">
      <w:pPr>
        <w:widowControl w:val="0"/>
        <w:autoSpaceDE w:val="0"/>
        <w:autoSpaceDN w:val="0"/>
        <w:adjustRightInd w:val="0"/>
        <w:spacing w:after="150" w:line="240" w:lineRule="auto"/>
        <w:jc w:val="center"/>
        <w:rPr>
          <w:rFonts w:ascii="Times New Roman" w:hAnsi="Times New Roman"/>
          <w:b/>
          <w:bCs/>
          <w:sz w:val="32"/>
          <w:szCs w:val="32"/>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Указания по заполнению формы федерального статистического наблюдения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Форму федерального статистического наблюдения N 1-МО "Сведения об объектах инфраструктуры муниципального образования" (далее - форма) предоставляют органы местного самоуправления муниципальных образований.</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Форма утверждена в соответствии со </w:t>
      </w:r>
      <w:hyperlink r:id="rId8" w:anchor="l1729" w:history="1">
        <w:r>
          <w:rPr>
            <w:rFonts w:ascii="Times New Roman" w:hAnsi="Times New Roman"/>
            <w:sz w:val="24"/>
            <w:szCs w:val="24"/>
            <w:u w:val="single"/>
          </w:rPr>
          <w:t>ст. 17</w:t>
        </w:r>
      </w:hyperlink>
      <w:r>
        <w:rPr>
          <w:rFonts w:ascii="Times New Roman" w:hAnsi="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и </w:t>
      </w:r>
      <w:hyperlink r:id="rId9" w:anchor="l1" w:history="1">
        <w:r>
          <w:rPr>
            <w:rFonts w:ascii="Times New Roman" w:hAnsi="Times New Roman"/>
            <w:sz w:val="24"/>
            <w:szCs w:val="24"/>
            <w:u w:val="single"/>
          </w:rPr>
          <w:t>п. 2</w:t>
        </w:r>
      </w:hyperlink>
      <w:r>
        <w:rPr>
          <w:rFonts w:ascii="Times New Roman" w:hAnsi="Times New Roman"/>
          <w:sz w:val="24"/>
          <w:szCs w:val="24"/>
        </w:rPr>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графе 2 кодовой части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интернет-сайте Росстата по адресу: http://websbor.gks.ru/online/#1/gs/statistic-codes.</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графе 3 кодовой части формы титульного листа проставляется код типа муниципального образования: муниципальный район - 13, муниципальный округ - 20, городской округ - 15, городской округ с внутригородским делением - 16, внутригородской район - 17, внутригородская территория (внутригородское муниципальное образование) города федерального значения - 12, городское поселение - 10, сельское поселение - 11.</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графе 4 кодовой части формы титульного листа проставляется код </w:t>
      </w:r>
      <w:hyperlink r:id="rId10" w:anchor="l0" w:history="1">
        <w:r>
          <w:rPr>
            <w:rFonts w:ascii="Times New Roman" w:hAnsi="Times New Roman"/>
            <w:sz w:val="24"/>
            <w:szCs w:val="24"/>
            <w:u w:val="single"/>
          </w:rPr>
          <w:t>ОКТМО</w:t>
        </w:r>
      </w:hyperlink>
      <w:r>
        <w:rPr>
          <w:rFonts w:ascii="Times New Roman" w:hAnsi="Times New Roman"/>
          <w:sz w:val="24"/>
          <w:szCs w:val="24"/>
        </w:rPr>
        <w:t xml:space="preserve"> муниципального образования, за которое предоставляется отчет.</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форме приводятся первичные статистические данные (далее - данные) по организациям, расположенным на территории муниципального образования, независимо от подчиненности и источников финансирования.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целью получения данных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данных.</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муниципальным образованиям, наделенным статусом муниципального района, имеющим в своем составе городские и сельские муниципальные образования и не имеющим собственной территории, предоставляется сводный отчет, обобщающий входящие в его состав городские и сельские муниципальные образования.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муниципальным образованиям, наделенным статусом муниципального района и имеющим в своем составе межселенные территории, заполняются графа 4 и графа 5:</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по графе 4 - сводные данные по муниципальному району, включая данные по межселенной территории;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графе 5 - данные только по межселенной территории.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Данные строк 1, 26, 28, 30, 32, 34, 36, 38, 40, 42, 45, 49, 52, 55, 69 - 71 показываются с одним десятичным знаком; 72 - 75 - с двумя десятичными знаками; остальные - в целых числах.</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Территория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строке 1 показывается общая площадь земель муниципального образования (в соответствии с формой </w:t>
      </w:r>
      <w:hyperlink r:id="rId11" w:anchor="l377" w:history="1">
        <w:r>
          <w:rPr>
            <w:rFonts w:ascii="Times New Roman" w:hAnsi="Times New Roman"/>
            <w:sz w:val="24"/>
            <w:szCs w:val="24"/>
            <w:u w:val="single"/>
          </w:rPr>
          <w:t>N 22-2</w:t>
        </w:r>
      </w:hyperlink>
      <w:r>
        <w:rPr>
          <w:rFonts w:ascii="Times New Roman" w:hAnsi="Times New Roman"/>
          <w:sz w:val="24"/>
          <w:szCs w:val="24"/>
        </w:rPr>
        <w:t xml:space="preserve"> "Сведения о наличии и распределении земель по категориям и угодьям", разрабатываемой </w:t>
      </w:r>
      <w:proofErr w:type="spellStart"/>
      <w:r>
        <w:rPr>
          <w:rFonts w:ascii="Times New Roman" w:hAnsi="Times New Roman"/>
          <w:sz w:val="24"/>
          <w:szCs w:val="24"/>
        </w:rPr>
        <w:t>Росреестром</w:t>
      </w:r>
      <w:proofErr w:type="spellEnd"/>
      <w:r>
        <w:rPr>
          <w:rFonts w:ascii="Times New Roman" w:hAnsi="Times New Roman"/>
          <w:sz w:val="24"/>
          <w:szCs w:val="24"/>
        </w:rPr>
        <w:t>).</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так далее).</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Объекты бытового обслуживания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Используемые в настоящей форме определения объектов бытового обслуживания приведены на основе ГОСТ Р 57137-2016 "Бытовое обслуживание населения. Термины и определения".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2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 индивидуальных предпринимателей, оказывающих услуги на собственных или арендованных площадях.</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(ателье, мастерские, павильоны, салоны и тому подобное).</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юридическое лицо или индивидуальный предприниматель зарегистрирован на территории отчитывающегося муниципального образования, но имеет объект бытового обслуживания в другом муниципальном образовании, то этот объект не включается в данный отчет. Он будет учтен в отчете того муниципального образования, на территории которого расположен.</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строках 3 - 14 и 16 - 24 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w:t>
      </w:r>
      <w:hyperlink r:id="rId12" w:anchor="l37" w:history="1">
        <w:r>
          <w:rPr>
            <w:rFonts w:ascii="Times New Roman" w:hAnsi="Times New Roman"/>
            <w:sz w:val="24"/>
            <w:szCs w:val="24"/>
            <w:u w:val="single"/>
          </w:rPr>
          <w:t>группировкой</w:t>
        </w:r>
      </w:hyperlink>
      <w:r>
        <w:rPr>
          <w:rFonts w:ascii="Times New Roman" w:hAnsi="Times New Roman"/>
          <w:sz w:val="24"/>
          <w:szCs w:val="24"/>
        </w:rPr>
        <w:t xml:space="preserve"> "Платные услуги населению" на основе Общероссийского классификатора продукции по видам экономической деятельности (ОКПД2) ОК 034-2014 (КПЕС 2008), утвержденной приказом Росстата от 23 мая 2016 г. N 244.</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Строка 2 равна сумме строк 3 - 14. Ателье (мастерская, салон), занятые оказанием нескольких видов бытовых услуг, например банных и парикмахерских, показываются один раз по </w:t>
      </w:r>
      <w:r>
        <w:rPr>
          <w:rFonts w:ascii="Times New Roman" w:hAnsi="Times New Roman"/>
          <w:sz w:val="24"/>
          <w:szCs w:val="24"/>
        </w:rPr>
        <w:lastRenderedPageBreak/>
        <w:t>преобладающему виду услуг (по объему оказанных услуг населению в денежном выражении).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многопрофильном предприятии (доме, комбинате и тому подобное) бытового обслуживания каждое ателье (мастерская, салон, павильон) учитывается самостоятельно.</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 число объектов бытового обслуживания определяется по числу индивидуальных предпринимателей.</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10 учитываются общедоступные бани и душевые, а также сауны.</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11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12 учитываются объекты бытового обслуживания, оказывающие услуги фотоателье, фотолабораторий (</w:t>
      </w:r>
      <w:proofErr w:type="spellStart"/>
      <w:r>
        <w:rPr>
          <w:rFonts w:ascii="Times New Roman" w:hAnsi="Times New Roman"/>
          <w:sz w:val="24"/>
          <w:szCs w:val="24"/>
        </w:rPr>
        <w:t>фотоуслуги</w:t>
      </w:r>
      <w:proofErr w:type="spellEnd"/>
      <w:r>
        <w:rPr>
          <w:rFonts w:ascii="Times New Roman" w:hAnsi="Times New Roman"/>
          <w:sz w:val="24"/>
          <w:szCs w:val="24"/>
        </w:rPr>
        <w:t xml:space="preserve">) и </w:t>
      </w:r>
      <w:proofErr w:type="spellStart"/>
      <w:r>
        <w:rPr>
          <w:rFonts w:ascii="Times New Roman" w:hAnsi="Times New Roman"/>
          <w:sz w:val="24"/>
          <w:szCs w:val="24"/>
        </w:rPr>
        <w:t>киноуслуги</w:t>
      </w:r>
      <w:proofErr w:type="spellEnd"/>
      <w:r>
        <w:rPr>
          <w:rFonts w:ascii="Times New Roman" w:hAnsi="Times New Roman"/>
          <w:sz w:val="24"/>
          <w:szCs w:val="24"/>
        </w:rPr>
        <w:t>.</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строках 14 и 24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 услуги справочно-информационной службы по выдаче справок и тому подобное.</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Более подробный перечень прочих видов бытовых услуг размещен на интернет-сайте Росстата по адресу: www.gks.ru/Статистика/Официальная статистика/Предпринимательство/Розничная торговля, услуги населению, туризм/Информация/Номенклатура услуг по </w:t>
      </w:r>
      <w:hyperlink r:id="rId13" w:anchor="l0" w:history="1">
        <w:r>
          <w:rPr>
            <w:rFonts w:ascii="Times New Roman" w:hAnsi="Times New Roman"/>
            <w:sz w:val="24"/>
            <w:szCs w:val="24"/>
            <w:u w:val="single"/>
          </w:rPr>
          <w:t>ОКПД2</w:t>
        </w:r>
      </w:hyperlink>
      <w:r>
        <w:rPr>
          <w:rFonts w:ascii="Times New Roman" w:hAnsi="Times New Roman"/>
          <w:sz w:val="24"/>
          <w:szCs w:val="24"/>
        </w:rPr>
        <w:t>.</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15 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следует один раз по преобладающему виду услуг (по объему оказанных услуг населению в денежном выражении).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Строка 15 равна сумме строк 16 - 24.</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w:t>
      </w:r>
      <w:r>
        <w:rPr>
          <w:rFonts w:ascii="Times New Roman" w:hAnsi="Times New Roman"/>
          <w:sz w:val="24"/>
          <w:szCs w:val="24"/>
        </w:rPr>
        <w:lastRenderedPageBreak/>
        <w:t>белья, химической чистке и крашению вещей, ремонту бытовых машин и приборов, готовых изделий и тому подобное.</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Объекты розничной торговли и общественного питания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Раздел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разделе учитываются собственные и арендованные объекты розничной торговли и общественного питания организаций, независимо от их организационно-правовой формы, и индивидуальных предпринимателей.</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Используемые в настоящей форме определения объектов торговли и общественного питания приведены на основе "</w:t>
      </w:r>
      <w:hyperlink r:id="rId14" w:anchor="l0" w:history="1">
        <w:r>
          <w:rPr>
            <w:rFonts w:ascii="Times New Roman" w:hAnsi="Times New Roman"/>
            <w:sz w:val="24"/>
            <w:szCs w:val="24"/>
            <w:u w:val="single"/>
          </w:rPr>
          <w:t>ГОСТ Р 51303-2013</w:t>
        </w:r>
      </w:hyperlink>
      <w:r>
        <w:rPr>
          <w:rFonts w:ascii="Times New Roman" w:hAnsi="Times New Roman"/>
          <w:sz w:val="24"/>
          <w:szCs w:val="24"/>
        </w:rPr>
        <w:t xml:space="preserve">. Национальный стандарт Российской Федерации. Торговля. Термины и определения", утвержденный приказом </w:t>
      </w:r>
      <w:proofErr w:type="spellStart"/>
      <w:r>
        <w:rPr>
          <w:rFonts w:ascii="Times New Roman" w:hAnsi="Times New Roman"/>
          <w:sz w:val="24"/>
          <w:szCs w:val="24"/>
        </w:rPr>
        <w:t>Росстандарта</w:t>
      </w:r>
      <w:proofErr w:type="spellEnd"/>
      <w:r>
        <w:rPr>
          <w:rFonts w:ascii="Times New Roman" w:hAnsi="Times New Roman"/>
          <w:sz w:val="24"/>
          <w:szCs w:val="24"/>
        </w:rPr>
        <w:t xml:space="preserve"> от 28 августа 2013 г. N 582-ст, "</w:t>
      </w:r>
      <w:hyperlink r:id="rId15" w:anchor="l0" w:history="1">
        <w:r>
          <w:rPr>
            <w:rFonts w:ascii="Times New Roman" w:hAnsi="Times New Roman"/>
            <w:sz w:val="24"/>
            <w:szCs w:val="24"/>
            <w:u w:val="single"/>
          </w:rPr>
          <w:t>ГОСТ 30389-2013</w:t>
        </w:r>
      </w:hyperlink>
      <w:r>
        <w:rPr>
          <w:rFonts w:ascii="Times New Roman" w:hAnsi="Times New Roman"/>
          <w:sz w:val="24"/>
          <w:szCs w:val="24"/>
        </w:rPr>
        <w:t xml:space="preserve">. Межгосударственный стандарт. Услуги общественного питания. Предприятия общественного питания. Классификация и общие требования", введенный в действие приказом </w:t>
      </w:r>
      <w:proofErr w:type="spellStart"/>
      <w:r>
        <w:rPr>
          <w:rFonts w:ascii="Times New Roman" w:hAnsi="Times New Roman"/>
          <w:sz w:val="24"/>
          <w:szCs w:val="24"/>
        </w:rPr>
        <w:t>Росстандарта</w:t>
      </w:r>
      <w:proofErr w:type="spellEnd"/>
      <w:r>
        <w:rPr>
          <w:rFonts w:ascii="Times New Roman" w:hAnsi="Times New Roman"/>
          <w:sz w:val="24"/>
          <w:szCs w:val="24"/>
        </w:rPr>
        <w:t xml:space="preserve"> от 22 ноября 2013 г. N 1676-ст.</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25 указывается количество магазинов.</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Магазин - стационарный торговый объект, предназначенный для продажи товаров и оказания услуг покупателям, в составе которого имеются торговые залы, подсобные, административно-бытовые помещения и складские помещения.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Строка 27 гипермаркеты - магазины с площадью торгового зала от 5000 кв. м,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Строка 29 супермаркеты (универсамы) - магазины с площадью торгового зала от 400 кв. м, в которых осуществляют продажу продовольственных и непродовольственных товаров повседневного спроса преимущественно по методу самообслуживания. По данной строке также учитываются магазины "Гастроном".</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Гастроном - магазин с площадью торгового зала от 400 кв. м, в котором осуществляют продажу продовольственных товаров универсального ассортимента с преобладанием гастрономических товаров (сыров, колбасных изделий, фруктов, вино-водочных изделий и безалкогольных напитков и тому подобное) преимущественно с использованием индивидуального обслуживания покупателей через прилавок.</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Строка 31 специализированные продовольственные магазины - магазины, в которых осуществляется продажа товаров одной продовольственной группы или ее части ("рыба", "мясо", "колбасы", "минеральные воды", "хлеб", "овощи-фрукты" и так далее). По данной строке также учитываются магазины-салоны (бутики).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Строка 33 специализированные непродовольственные магазины - магазины, в которых осуществляется продажа товаров одной непродовольственной группы или ее части ("одежда", "обувь", "ткани", "мебель", "книги", "</w:t>
      </w:r>
      <w:proofErr w:type="spellStart"/>
      <w:r>
        <w:rPr>
          <w:rFonts w:ascii="Times New Roman" w:hAnsi="Times New Roman"/>
          <w:sz w:val="24"/>
          <w:szCs w:val="24"/>
        </w:rPr>
        <w:t>зоотовары</w:t>
      </w:r>
      <w:proofErr w:type="spellEnd"/>
      <w:r>
        <w:rPr>
          <w:rFonts w:ascii="Times New Roman" w:hAnsi="Times New Roman"/>
          <w:sz w:val="24"/>
          <w:szCs w:val="24"/>
        </w:rPr>
        <w:t>", "семена", "цветы" и так далее). По данной строке также учитываются магазины-салоны (бутики).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Строка 35 </w:t>
      </w:r>
      <w:proofErr w:type="spellStart"/>
      <w:r>
        <w:rPr>
          <w:rFonts w:ascii="Times New Roman" w:hAnsi="Times New Roman"/>
          <w:sz w:val="24"/>
          <w:szCs w:val="24"/>
        </w:rPr>
        <w:t>минимаркеты</w:t>
      </w:r>
      <w:proofErr w:type="spellEnd"/>
      <w:r>
        <w:rPr>
          <w:rFonts w:ascii="Times New Roman" w:hAnsi="Times New Roman"/>
          <w:sz w:val="24"/>
          <w:szCs w:val="24"/>
        </w:rPr>
        <w:t xml:space="preserve"> (магазины "Продукты")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w:t>
      </w:r>
      <w:r>
        <w:rPr>
          <w:rFonts w:ascii="Times New Roman" w:hAnsi="Times New Roman"/>
          <w:sz w:val="24"/>
          <w:szCs w:val="24"/>
        </w:rPr>
        <w:lastRenderedPageBreak/>
        <w:t>повседневного спроса узкого ассортимента, включающего ограниченное число разновидностей товаров.</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Строка 37 универмаги - магазины с совокупной площадью торговых залов от 3500 кв. м в городском населенном пункте и от 650 кв. м в сельском населенном пункте, в которых осуществляют продажу непродовольственных товаров универсального ассортимента.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Строка 39 прочие магазины - предприятия розничной торговли, реализующие товары нескольких непродовольственных групп ("Промтовары", "Все для дома", "Комиссионный магазин", "</w:t>
      </w:r>
      <w:proofErr w:type="spellStart"/>
      <w:r>
        <w:rPr>
          <w:rFonts w:ascii="Times New Roman" w:hAnsi="Times New Roman"/>
          <w:sz w:val="24"/>
          <w:szCs w:val="24"/>
        </w:rPr>
        <w:t>СекондХенд</w:t>
      </w:r>
      <w:proofErr w:type="spellEnd"/>
      <w:r>
        <w:rPr>
          <w:rFonts w:ascii="Times New Roman" w:hAnsi="Times New Roman"/>
          <w:sz w:val="24"/>
          <w:szCs w:val="24"/>
        </w:rPr>
        <w:t>", "Сток", антикварные магазины, "Медтехника" и прочие). По этой строке также отражаются "Магазины-склады". В сельской местности по строке 39 учитываются также торговые центры, в которые преобразованы бывшие розничные рынки.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41 указывается количество павильонов.</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Данные о количестве передвижных палаток и киосков (по продаже кваса, кур-гриль, мороженого и тому подобное), а также палаток и киосков, реализующих проездные билеты на все виды транспорта, в строке 43 не отражаются.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строке 44 учитываются аптеки и аптечные магазины, включая магазины "Оптика". По данной строке не учитываются ветеринарные аптеки, которые отражаются по строкам 39 и 40.</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строках 26, 28, 30, 32, 34, 36, 38, 40, 42, 45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розничной торговли, расположенные в торговых центрах, торговых комплексах, </w:t>
      </w:r>
      <w:proofErr w:type="spellStart"/>
      <w:r>
        <w:rPr>
          <w:rFonts w:ascii="Times New Roman" w:hAnsi="Times New Roman"/>
          <w:sz w:val="24"/>
          <w:szCs w:val="24"/>
        </w:rPr>
        <w:t>аутлет-центрах</w:t>
      </w:r>
      <w:proofErr w:type="spellEnd"/>
      <w:r>
        <w:rPr>
          <w:rFonts w:ascii="Times New Roman" w:hAnsi="Times New Roman"/>
          <w:sz w:val="24"/>
          <w:szCs w:val="24"/>
        </w:rPr>
        <w:t xml:space="preserve"> и </w:t>
      </w:r>
      <w:proofErr w:type="spellStart"/>
      <w:r>
        <w:rPr>
          <w:rFonts w:ascii="Times New Roman" w:hAnsi="Times New Roman"/>
          <w:sz w:val="24"/>
          <w:szCs w:val="24"/>
        </w:rPr>
        <w:t>моллах</w:t>
      </w:r>
      <w:proofErr w:type="spellEnd"/>
      <w:r>
        <w:rPr>
          <w:rFonts w:ascii="Times New Roman" w:hAnsi="Times New Roman"/>
          <w:sz w:val="24"/>
          <w:szCs w:val="24"/>
        </w:rPr>
        <w:t>, учитываются в строках 25 - 46. При этом необходимо учитывать следующее.</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Торговый центр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w:t>
      </w:r>
      <w:r>
        <w:rPr>
          <w:rFonts w:ascii="Times New Roman" w:hAnsi="Times New Roman"/>
          <w:sz w:val="24"/>
          <w:szCs w:val="24"/>
        </w:rPr>
        <w:lastRenderedPageBreak/>
        <w:t>предоставляющих в границах своей территории стоянку для автомашин.</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Торговый комплекс - совокупность торговых предприятий, реализующих товары и оказывающих услуги, расположенные на определенной территории и централизующие функции хозяйственного обслуживания торговой деятельности.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 функциями хозяйственного обслуживания подразумевается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 и тому подобное.</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t>Аутлет-центр</w:t>
      </w:r>
      <w:proofErr w:type="spellEnd"/>
      <w:r>
        <w:rPr>
          <w:rFonts w:ascii="Times New Roman" w:hAnsi="Times New Roman"/>
          <w:sz w:val="24"/>
          <w:szCs w:val="24"/>
        </w:rPr>
        <w:t xml:space="preserve"> - торговый центр с общей площадью свыше 5000 кв. м,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proofErr w:type="spellStart"/>
      <w:r>
        <w:rPr>
          <w:rFonts w:ascii="Times New Roman" w:hAnsi="Times New Roman"/>
          <w:sz w:val="24"/>
          <w:szCs w:val="24"/>
        </w:rPr>
        <w:t>Молл</w:t>
      </w:r>
      <w:proofErr w:type="spellEnd"/>
      <w:r>
        <w:rPr>
          <w:rFonts w:ascii="Times New Roman" w:hAnsi="Times New Roman"/>
          <w:sz w:val="24"/>
          <w:szCs w:val="24"/>
        </w:rPr>
        <w:t xml:space="preserve"> - многофункциональный торгово-развлекательный центр общей площадью от 100 000 кв. м.</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строках 47 и 50 указывается количество столовых и закусочных. В строке 50 указывается количество столовых учебных заведений, промышленных предприятий, организаций социальной сферы (больниц, детских домов, домов-интернатов и тому подобное) и других организаций. В случае,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строки 50 - 52 не заполняются.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Столовая - предприятие (объект)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Закусочная - предприятие (объект)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 (например, шашлычная, котлетная, сосисочная, пельменная (вареничная), чебуречная, чайная, пирожковая, блинная, пончиковая, бутербродная, рюмочная).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строках 48 и 51 указывается число мест, определяемое по числу посетителей, на одновременное обслуживание которых рассчитан объект общественного питания.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53 показывается количество ресторанов, кафе и баров; в строке 54 - число мест в них.</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Ресторан - предприятие (объект) питания, предоставляющее потребителю услуги 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Кафе - предприятие (объект) питания, предоставляющее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Бар - предприятие (объект) питания, оборудованное барной стойкой и реализующее, в зависимости от специализации, алкогольные и/или безалкогольные напитки, горячие и прохладительные напитки, блюда, холодные и горячие закуски в ограниченном ассортименте, покупные товары.</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строках 49, 52 и 55 указывается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w:t>
      </w:r>
      <w:proofErr w:type="spellStart"/>
      <w:r>
        <w:rPr>
          <w:rFonts w:ascii="Times New Roman" w:hAnsi="Times New Roman"/>
          <w:sz w:val="24"/>
          <w:szCs w:val="24"/>
        </w:rPr>
        <w:t>доготовки</w:t>
      </w:r>
      <w:proofErr w:type="spellEnd"/>
      <w:r>
        <w:rPr>
          <w:rFonts w:ascii="Times New Roman" w:hAnsi="Times New Roman"/>
          <w:sz w:val="24"/>
          <w:szCs w:val="24"/>
        </w:rPr>
        <w:t xml:space="preserve"> продукции, станций раздачи, раздаточных зон и тому подобное недоступных для потребителей.</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Объекты общественного питания, расположенные в торговых центрах, торговых комплексах, </w:t>
      </w:r>
      <w:proofErr w:type="spellStart"/>
      <w:r>
        <w:rPr>
          <w:rFonts w:ascii="Times New Roman" w:hAnsi="Times New Roman"/>
          <w:sz w:val="24"/>
          <w:szCs w:val="24"/>
        </w:rPr>
        <w:t>аутлет-центрах</w:t>
      </w:r>
      <w:proofErr w:type="spellEnd"/>
      <w:r>
        <w:rPr>
          <w:rFonts w:ascii="Times New Roman" w:hAnsi="Times New Roman"/>
          <w:sz w:val="24"/>
          <w:szCs w:val="24"/>
        </w:rPr>
        <w:t xml:space="preserve"> и </w:t>
      </w:r>
      <w:proofErr w:type="spellStart"/>
      <w:r>
        <w:rPr>
          <w:rFonts w:ascii="Times New Roman" w:hAnsi="Times New Roman"/>
          <w:sz w:val="24"/>
          <w:szCs w:val="24"/>
        </w:rPr>
        <w:t>моллах</w:t>
      </w:r>
      <w:proofErr w:type="spellEnd"/>
      <w:r>
        <w:rPr>
          <w:rFonts w:ascii="Times New Roman" w:hAnsi="Times New Roman"/>
          <w:sz w:val="24"/>
          <w:szCs w:val="24"/>
        </w:rPr>
        <w:t>, учитываются в строках 47 - 55.</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Спортивные сооружения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Данные о числе спортивных сооружений (строки 56 - 65) заполняется в соответствии с формой федерального статистического наблюдения </w:t>
      </w:r>
      <w:hyperlink r:id="rId16" w:anchor="l16" w:history="1">
        <w:r>
          <w:rPr>
            <w:rFonts w:ascii="Times New Roman" w:hAnsi="Times New Roman"/>
            <w:sz w:val="24"/>
            <w:szCs w:val="24"/>
            <w:u w:val="single"/>
          </w:rPr>
          <w:t>N 1-ФК</w:t>
        </w:r>
      </w:hyperlink>
      <w:r>
        <w:rPr>
          <w:rFonts w:ascii="Times New Roman" w:hAnsi="Times New Roman"/>
          <w:sz w:val="24"/>
          <w:szCs w:val="24"/>
        </w:rPr>
        <w:t xml:space="preserve"> "Сведения о физической культуре и спорте", разрабатываемой </w:t>
      </w:r>
      <w:proofErr w:type="spellStart"/>
      <w:r>
        <w:rPr>
          <w:rFonts w:ascii="Times New Roman" w:hAnsi="Times New Roman"/>
          <w:sz w:val="24"/>
          <w:szCs w:val="24"/>
        </w:rPr>
        <w:t>Минспортом</w:t>
      </w:r>
      <w:proofErr w:type="spellEnd"/>
      <w:r>
        <w:rPr>
          <w:rFonts w:ascii="Times New Roman" w:hAnsi="Times New Roman"/>
          <w:sz w:val="24"/>
          <w:szCs w:val="24"/>
        </w:rPr>
        <w:t xml:space="preserve"> России.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56 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Кроме того, необходимо учитывать спортивные залы (площадки) общеобразовательных школ, средних и высших учебных заведений.</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Спортивные сооружения учитываются по месту их фактического расположения.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58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строке 60 "плоскостные спортивные сооружения".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60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62 учету подлежат крытые сооружения, оборудованные для определенного вида занятий или универсального назначения.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64 учитываются открытые и крытые ванны плавательных бассейнов, размером не менее 10 x 6 метров.</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Данные о числе детско-юношеских спортивных школ и численности занимающихся в них </w:t>
      </w:r>
      <w:r>
        <w:rPr>
          <w:rFonts w:ascii="Times New Roman" w:hAnsi="Times New Roman"/>
          <w:sz w:val="24"/>
          <w:szCs w:val="24"/>
        </w:rPr>
        <w:lastRenderedPageBreak/>
        <w:t xml:space="preserve">(строки 66 и 68) заполняются в соответствии с формами федерального статистического наблюдения </w:t>
      </w:r>
      <w:hyperlink r:id="rId17" w:anchor="l3" w:history="1">
        <w:r>
          <w:rPr>
            <w:rFonts w:ascii="Times New Roman" w:hAnsi="Times New Roman"/>
            <w:sz w:val="24"/>
            <w:szCs w:val="24"/>
            <w:u w:val="single"/>
          </w:rPr>
          <w:t>N 5-ФК</w:t>
        </w:r>
      </w:hyperlink>
      <w:r>
        <w:rPr>
          <w:rFonts w:ascii="Times New Roman" w:hAnsi="Times New Roman"/>
          <w:sz w:val="24"/>
          <w:szCs w:val="24"/>
        </w:rPr>
        <w:t xml:space="preserve"> "Сведения по организациям, осуществляющим спортивную подготовку" и </w:t>
      </w:r>
      <w:hyperlink r:id="rId18" w:anchor="l132" w:history="1">
        <w:r>
          <w:rPr>
            <w:rFonts w:ascii="Times New Roman" w:hAnsi="Times New Roman"/>
            <w:sz w:val="24"/>
            <w:szCs w:val="24"/>
            <w:u w:val="single"/>
          </w:rPr>
          <w:t>N 3-АФК</w:t>
        </w:r>
      </w:hyperlink>
      <w:r>
        <w:rPr>
          <w:rFonts w:ascii="Times New Roman" w:hAnsi="Times New Roman"/>
          <w:sz w:val="24"/>
          <w:szCs w:val="24"/>
        </w:rPr>
        <w:t xml:space="preserve"> "Сведения об адаптивной физической культуре и спорте", разрабатываемые </w:t>
      </w:r>
      <w:proofErr w:type="spellStart"/>
      <w:r>
        <w:rPr>
          <w:rFonts w:ascii="Times New Roman" w:hAnsi="Times New Roman"/>
          <w:sz w:val="24"/>
          <w:szCs w:val="24"/>
        </w:rPr>
        <w:t>Минспортом</w:t>
      </w:r>
      <w:proofErr w:type="spellEnd"/>
      <w:r>
        <w:rPr>
          <w:rFonts w:ascii="Times New Roman" w:hAnsi="Times New Roman"/>
          <w:sz w:val="24"/>
          <w:szCs w:val="24"/>
        </w:rPr>
        <w:t xml:space="preserve"> России.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строке 66 учитываются детско-юношеские спортивные школы (ДЮСШ и СДЮШОР) и спортивные школы (СШ и СШОР) - юридические лица и их филиалы, являющиеся организациями дополнительного образования, находящиеся в ведении органов управления физической культурой и спортом и общеобразовательных организаций дополнительного образования детей, общественных и частных организаций, за исключением общеобразовательных школ (форма N 5-ФК, </w:t>
      </w:r>
      <w:hyperlink r:id="rId19" w:anchor="l688" w:history="1">
        <w:r>
          <w:rPr>
            <w:rFonts w:ascii="Times New Roman" w:hAnsi="Times New Roman"/>
            <w:sz w:val="24"/>
            <w:szCs w:val="24"/>
            <w:u w:val="single"/>
          </w:rPr>
          <w:t>раздел I</w:t>
        </w:r>
      </w:hyperlink>
      <w:r>
        <w:rPr>
          <w:rFonts w:ascii="Times New Roman" w:hAnsi="Times New Roman"/>
          <w:sz w:val="24"/>
          <w:szCs w:val="24"/>
        </w:rPr>
        <w:t xml:space="preserve">: графа 4 + графа 5 + графа 6 + графа 7 по строке 4), а также для инвалидов - ДЮСАШ и СДЮСАШ (форма N 3-АФК, </w:t>
      </w:r>
      <w:hyperlink r:id="rId20" w:anchor="l139" w:history="1">
        <w:r>
          <w:rPr>
            <w:rFonts w:ascii="Times New Roman" w:hAnsi="Times New Roman"/>
            <w:sz w:val="24"/>
            <w:szCs w:val="24"/>
            <w:u w:val="single"/>
          </w:rPr>
          <w:t>раздел I</w:t>
        </w:r>
      </w:hyperlink>
      <w:r>
        <w:rPr>
          <w:rFonts w:ascii="Times New Roman" w:hAnsi="Times New Roman"/>
          <w:sz w:val="24"/>
          <w:szCs w:val="24"/>
        </w:rPr>
        <w:t>: строка 5 + строка 6 по графе 3).</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строке 68 учитываются занимающиеся в детско-юношеских спортивных школах (ДЮСШ и СДЮШОР), спортивных школах (СШ и СШОР) и их филиалах, находящихся в ведении органов 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за исключением общеобразовательных школ (форма N 5-ФК, </w:t>
      </w:r>
      <w:hyperlink r:id="rId21" w:anchor="l693" w:history="1">
        <w:r>
          <w:rPr>
            <w:rFonts w:ascii="Times New Roman" w:hAnsi="Times New Roman"/>
            <w:sz w:val="24"/>
            <w:szCs w:val="24"/>
            <w:u w:val="single"/>
          </w:rPr>
          <w:t>раздел II</w:t>
        </w:r>
      </w:hyperlink>
      <w:r>
        <w:rPr>
          <w:rFonts w:ascii="Times New Roman" w:hAnsi="Times New Roman"/>
          <w:sz w:val="24"/>
          <w:szCs w:val="24"/>
        </w:rPr>
        <w:t xml:space="preserve">: строка 262 + строка 266 + строка 270 + строка 274 по графе 5), и для инвалидов - ДЮСАШ и СДЮСАШ (форма N 3-АФК, </w:t>
      </w:r>
      <w:hyperlink r:id="rId22" w:anchor="l139" w:history="1">
        <w:r>
          <w:rPr>
            <w:rFonts w:ascii="Times New Roman" w:hAnsi="Times New Roman"/>
            <w:sz w:val="24"/>
            <w:szCs w:val="24"/>
            <w:u w:val="single"/>
          </w:rPr>
          <w:t>раздел I</w:t>
        </w:r>
      </w:hyperlink>
      <w:r>
        <w:rPr>
          <w:rFonts w:ascii="Times New Roman" w:hAnsi="Times New Roman"/>
          <w:sz w:val="24"/>
          <w:szCs w:val="24"/>
        </w:rPr>
        <w:t>: строка 5 + строка 6 по графе 9). Учет занимающихся (включая инвалидов) ведется по журналам учета работы тренировочных групп.</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Коммунальная сфера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строке 69 указывается протяженность улиц, проспектов, переулков, проездов и тому подобное как замощенных, так и </w:t>
      </w:r>
      <w:proofErr w:type="spellStart"/>
      <w:r>
        <w:rPr>
          <w:rFonts w:ascii="Times New Roman" w:hAnsi="Times New Roman"/>
          <w:sz w:val="24"/>
          <w:szCs w:val="24"/>
        </w:rPr>
        <w:t>незамощенных</w:t>
      </w:r>
      <w:proofErr w:type="spellEnd"/>
      <w:r>
        <w:rPr>
          <w:rFonts w:ascii="Times New Roman" w:hAnsi="Times New Roman"/>
          <w:sz w:val="24"/>
          <w:szCs w:val="24"/>
        </w:rPr>
        <w:t>, а также протяжение мостов, путепроводов и виадуков, числящихся на конец отчетного года в пределах границ населенных пунктов муниципального образования. В этот показатель не включается протяженность дорог, шоссе, магистралей, расположенных между населенными пунктами вне их границ.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70 учитывается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 ремонта. В этот показатель не включается протяженность дорог, шоссе, магистралей, расположенных между населенными пунктами вне их границ.</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Протяженность освещенных улиц и мостов показывается по их оси независимо от того, освещены они с двух или с одной стороны.</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Протяженность освещаемых частей улиц, проездов, улиц-набережных не должно быть больше общей протяженности улиц, учтенной по строке 69.</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71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При заполнении строк 72, 73, 74, 75 следует обратить внимание, что по указанным строкам должна быть отражена одна и та же величина твердых коммунальных отходов, выраженная в разных единицах измерения (</w:t>
      </w:r>
      <w:proofErr w:type="spellStart"/>
      <w:r>
        <w:rPr>
          <w:rFonts w:ascii="Times New Roman" w:hAnsi="Times New Roman"/>
          <w:sz w:val="24"/>
          <w:szCs w:val="24"/>
        </w:rPr>
        <w:t>тыс</w:t>
      </w:r>
      <w:proofErr w:type="spellEnd"/>
      <w:r>
        <w:rPr>
          <w:rFonts w:ascii="Times New Roman" w:hAnsi="Times New Roman"/>
          <w:sz w:val="24"/>
          <w:szCs w:val="24"/>
        </w:rPr>
        <w:t xml:space="preserve"> куб. м, </w:t>
      </w:r>
      <w:proofErr w:type="spellStart"/>
      <w:r>
        <w:rPr>
          <w:rFonts w:ascii="Times New Roman" w:hAnsi="Times New Roman"/>
          <w:sz w:val="24"/>
          <w:szCs w:val="24"/>
        </w:rPr>
        <w:t>тыс</w:t>
      </w:r>
      <w:proofErr w:type="spellEnd"/>
      <w:r>
        <w:rPr>
          <w:rFonts w:ascii="Times New Roman" w:hAnsi="Times New Roman"/>
          <w:sz w:val="24"/>
          <w:szCs w:val="24"/>
        </w:rPr>
        <w:t xml:space="preserve"> т).</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Определение объема и массы твердых коммунальных отходов и их сопоставление осуществляется в соответствии со </w:t>
      </w:r>
      <w:hyperlink r:id="rId23" w:anchor="l1498" w:history="1">
        <w:r>
          <w:rPr>
            <w:rFonts w:ascii="Times New Roman" w:hAnsi="Times New Roman"/>
            <w:sz w:val="24"/>
            <w:szCs w:val="24"/>
            <w:u w:val="single"/>
          </w:rPr>
          <w:t>ст. 24.10</w:t>
        </w:r>
      </w:hyperlink>
      <w:r>
        <w:rPr>
          <w:rFonts w:ascii="Times New Roman" w:hAnsi="Times New Roman"/>
          <w:sz w:val="24"/>
          <w:szCs w:val="24"/>
        </w:rPr>
        <w:t xml:space="preserve"> Федерального закона от 24 июня 1998 г. N 89-ФЗ "Об отходах производства и потребления", </w:t>
      </w:r>
      <w:hyperlink r:id="rId24" w:anchor="l40" w:history="1">
        <w:r>
          <w:rPr>
            <w:rFonts w:ascii="Times New Roman" w:hAnsi="Times New Roman"/>
            <w:sz w:val="24"/>
            <w:szCs w:val="24"/>
            <w:u w:val="single"/>
          </w:rPr>
          <w:t>Правилами</w:t>
        </w:r>
      </w:hyperlink>
      <w:r>
        <w:rPr>
          <w:rFonts w:ascii="Times New Roman" w:hAnsi="Times New Roman"/>
          <w:sz w:val="24"/>
          <w:szCs w:val="24"/>
        </w:rPr>
        <w:t xml:space="preserve"> коммерческого учета объема и/или массы твердых коммунальных отходов, утвержденными постановлением Правительства Российской Федерации от 3 июня 2016 г. N 505, </w:t>
      </w:r>
      <w:hyperlink r:id="rId25" w:anchor="l12" w:history="1">
        <w:r>
          <w:rPr>
            <w:rFonts w:ascii="Times New Roman" w:hAnsi="Times New Roman"/>
            <w:sz w:val="24"/>
            <w:szCs w:val="24"/>
            <w:u w:val="single"/>
          </w:rPr>
          <w:t>Правилами</w:t>
        </w:r>
      </w:hyperlink>
      <w:r>
        <w:rPr>
          <w:rFonts w:ascii="Times New Roman" w:hAnsi="Times New Roman"/>
          <w:sz w:val="24"/>
          <w:szCs w:val="24"/>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и Методическими </w:t>
      </w:r>
      <w:hyperlink r:id="rId26" w:anchor="l43" w:history="1">
        <w:r>
          <w:rPr>
            <w:rFonts w:ascii="Times New Roman" w:hAnsi="Times New Roman"/>
            <w:sz w:val="24"/>
            <w:szCs w:val="24"/>
            <w:u w:val="single"/>
          </w:rPr>
          <w:t>рекомендациями</w:t>
        </w:r>
      </w:hyperlink>
      <w:r>
        <w:rPr>
          <w:rFonts w:ascii="Times New Roman" w:hAnsi="Times New Roman"/>
          <w:sz w:val="24"/>
          <w:szCs w:val="24"/>
        </w:rPr>
        <w:t xml:space="preserve"> по вопросам, связанным с определением нормативов накопления твердых коммунальных отходов, утвержденными приказом Минстроя России от 28 июля 2016 г. N 524/пр.</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строках 72, 73 отражается объем и масса вывезенных твердых коммунальных отходов всеми видами мусоровозов, бортовыми автомобилями и самосвалами на объекты, используемые для обработки, захоронения и обезвреживания отходов и в места (на площадки) накопления твердых коммунальных отходов.</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строках 74, 75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 Вывоз твердых коммунальных отходов на объекты, используемые для обезвреживания отходов (в том числе на мусоросжигательные предприятия (заводы) и захоронения отходов, в этом показателе не отражается.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76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Протяжение уличной газовой сети учитывается в одиночном исчислении, то есть в одну линию. Если по улице уложены трубы в две и более линий, то для определения протяженности газовой сети необходимо суммировать протяженности всех линий.</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x 2 = 1050 м.</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протяжение уличной газовой сети не включается длина вводов,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и внутриквартальных сетей.</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строке 77 показывается число </w:t>
      </w:r>
      <w:proofErr w:type="spellStart"/>
      <w:r>
        <w:rPr>
          <w:rFonts w:ascii="Times New Roman" w:hAnsi="Times New Roman"/>
          <w:sz w:val="24"/>
          <w:szCs w:val="24"/>
        </w:rPr>
        <w:t>негазифицированных</w:t>
      </w:r>
      <w:proofErr w:type="spellEnd"/>
      <w:r>
        <w:rPr>
          <w:rFonts w:ascii="Times New Roman" w:hAnsi="Times New Roman"/>
          <w:sz w:val="24"/>
          <w:szCs w:val="24"/>
        </w:rPr>
        <w:t xml:space="preserve"> населенных пунктов на конец отчетного года: городов, поселков городского типа и населенных пунктов сельской местности. Число </w:t>
      </w:r>
      <w:proofErr w:type="spellStart"/>
      <w:r>
        <w:rPr>
          <w:rFonts w:ascii="Times New Roman" w:hAnsi="Times New Roman"/>
          <w:sz w:val="24"/>
          <w:szCs w:val="24"/>
        </w:rPr>
        <w:t>негазифицированных</w:t>
      </w:r>
      <w:proofErr w:type="spellEnd"/>
      <w:r>
        <w:rPr>
          <w:rFonts w:ascii="Times New Roman" w:hAnsi="Times New Roman"/>
          <w:sz w:val="24"/>
          <w:szCs w:val="24"/>
        </w:rPr>
        <w:t xml:space="preserve">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 число газифицированных включаются: города, в которых газифицировано не менее 100 квартир; поселки городского типа, где газифицировано не менее 50 квартир и сельские населенные пункты, где газифицировано не менее 10 квартир или индивидуальных строений. Населенный пункт не является газифицированным при использовании в домах сжиженного газа в баллонах.</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строке 78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(кроме специальных малых газовых отопительных котлов мощностью до 0,001 </w:t>
      </w:r>
      <w:proofErr w:type="spellStart"/>
      <w:r>
        <w:rPr>
          <w:rFonts w:ascii="Times New Roman" w:hAnsi="Times New Roman"/>
          <w:sz w:val="24"/>
          <w:szCs w:val="24"/>
        </w:rPr>
        <w:t>гигакал</w:t>
      </w:r>
      <w:proofErr w:type="spellEnd"/>
      <w:r>
        <w:rPr>
          <w:rFonts w:ascii="Times New Roman" w:hAnsi="Times New Roman"/>
          <w:sz w:val="24"/>
          <w:szCs w:val="24"/>
        </w:rPr>
        <w:t xml:space="preserve">/ч), отпускающих </w:t>
      </w:r>
      <w:proofErr w:type="spellStart"/>
      <w:r>
        <w:rPr>
          <w:rFonts w:ascii="Times New Roman" w:hAnsi="Times New Roman"/>
          <w:sz w:val="24"/>
          <w:szCs w:val="24"/>
        </w:rPr>
        <w:t>теплоэнергию</w:t>
      </w:r>
      <w:proofErr w:type="spellEnd"/>
      <w:r>
        <w:rPr>
          <w:rFonts w:ascii="Times New Roman" w:hAnsi="Times New Roman"/>
          <w:sz w:val="24"/>
          <w:szCs w:val="24"/>
        </w:rPr>
        <w:t xml:space="preserve"> и горячую воду населению и </w:t>
      </w:r>
      <w:proofErr w:type="spellStart"/>
      <w:r>
        <w:rPr>
          <w:rFonts w:ascii="Times New Roman" w:hAnsi="Times New Roman"/>
          <w:sz w:val="24"/>
          <w:szCs w:val="24"/>
        </w:rPr>
        <w:t>бюджетофинансируемым</w:t>
      </w:r>
      <w:proofErr w:type="spellEnd"/>
      <w:r>
        <w:rPr>
          <w:rFonts w:ascii="Times New Roman" w:hAnsi="Times New Roman"/>
          <w:sz w:val="24"/>
          <w:szCs w:val="24"/>
        </w:rPr>
        <w:t xml:space="preserve"> организациям. К </w:t>
      </w:r>
      <w:proofErr w:type="spellStart"/>
      <w:r>
        <w:rPr>
          <w:rFonts w:ascii="Times New Roman" w:hAnsi="Times New Roman"/>
          <w:sz w:val="24"/>
          <w:szCs w:val="24"/>
        </w:rPr>
        <w:t>бюджетофинансируемым</w:t>
      </w:r>
      <w:proofErr w:type="spellEnd"/>
      <w:r>
        <w:rPr>
          <w:rFonts w:ascii="Times New Roman" w:hAnsi="Times New Roman"/>
          <w:sz w:val="24"/>
          <w:szCs w:val="24"/>
        </w:rPr>
        <w:t xml:space="preserve"> организациям относятся: учебные заведения (школы, интернаты, техникумы, училища, институты и тому подобное); лечебно-профилактические учреждения (больницы, поликлиники, амбулатории, медпункты, санатории, дома отдыха и тому подобное); спортивные сооружения (стадионы и тому подобное); учреждения культуры (музеи, парки, библиотеки и тому подобное); детские дошкольные учреждения (детские сады, ясли); детские дома, детские оздоровительные учреждения; дома и интернаты для престарелых и инвалидов; коммунальные учреждения (гостиницы, дома и общежития для приезжих, находящиеся на балансе </w:t>
      </w:r>
      <w:proofErr w:type="spellStart"/>
      <w:r>
        <w:rPr>
          <w:rFonts w:ascii="Times New Roman" w:hAnsi="Times New Roman"/>
          <w:sz w:val="24"/>
          <w:szCs w:val="24"/>
        </w:rPr>
        <w:t>бюджетофинансируемых</w:t>
      </w:r>
      <w:proofErr w:type="spellEnd"/>
      <w:r>
        <w:rPr>
          <w:rFonts w:ascii="Times New Roman" w:hAnsi="Times New Roman"/>
          <w:sz w:val="24"/>
          <w:szCs w:val="24"/>
        </w:rPr>
        <w:t xml:space="preserve"> организаций), студенческие общежития, воинские части, а также коммунальные и культурно-бытовые организации (бани, прачечные, организации ритуального обслуживания и тому подобное)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80 показывается суммарная протяженность всех водяных тепловых сетей (с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"Бесхозяйная" сеть, в том числе эксплуатируемая, в форме не отражается.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строках 83, 84 отражается одиночное протяжение уличной водопроводной сети (без летних водопроводов), находящейся на балансе организации, в том числе неэксплуатируемой (нуждающейся в замене), предназначенной для отпуска воды населению и </w:t>
      </w:r>
      <w:proofErr w:type="spellStart"/>
      <w:r>
        <w:rPr>
          <w:rFonts w:ascii="Times New Roman" w:hAnsi="Times New Roman"/>
          <w:sz w:val="24"/>
          <w:szCs w:val="24"/>
        </w:rPr>
        <w:t>бюджетофинансируемым</w:t>
      </w:r>
      <w:proofErr w:type="spellEnd"/>
      <w:r>
        <w:rPr>
          <w:rFonts w:ascii="Times New Roman" w:hAnsi="Times New Roman"/>
          <w:sz w:val="24"/>
          <w:szCs w:val="24"/>
        </w:rPr>
        <w:t xml:space="preserve">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"Бесхозяйная" сеть, в том числе эксплуатируемая, в форме не отражается.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86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Количество населенных пунктов, не имеющих водопроводов (отдельных водопроводных сетей), должно быть равно разности числа населенных пунктов по данным административно-территориального деления и числа населенных пунктов, имеющих водопроводы (отдельные водопроводные сети).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87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w:t>
      </w:r>
      <w:r>
        <w:rPr>
          <w:rFonts w:ascii="Times New Roman" w:hAnsi="Times New Roman"/>
          <w:sz w:val="24"/>
          <w:szCs w:val="24"/>
        </w:rPr>
        <w:lastRenderedPageBreak/>
        <w:t>коллекторов, но без главных коллекторов. 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90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Количество населенных пунктов, не имеющих канализаций (отдельных канализационных сетей), должно быть равно разности числа населенных пунктов по данным административно-территориального деления и числа населенных пунктов, имеющих канализации (отдельные канализационные сети).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строкам 78, 80, 83, 87 также учитываются арендованные мощности организациями.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строкам 78, 80, 83, 87 отражаются данные показателей сопоставимые с данными соответствующих показателей по формам </w:t>
      </w:r>
      <w:hyperlink r:id="rId27" w:anchor="l139" w:history="1">
        <w:r>
          <w:rPr>
            <w:rFonts w:ascii="Times New Roman" w:hAnsi="Times New Roman"/>
            <w:sz w:val="24"/>
            <w:szCs w:val="24"/>
            <w:u w:val="single"/>
          </w:rPr>
          <w:t>N 1-ТЕП</w:t>
        </w:r>
      </w:hyperlink>
      <w:r>
        <w:rPr>
          <w:rFonts w:ascii="Times New Roman" w:hAnsi="Times New Roman"/>
          <w:sz w:val="24"/>
          <w:szCs w:val="24"/>
        </w:rPr>
        <w:t xml:space="preserve">, </w:t>
      </w:r>
      <w:hyperlink r:id="rId28" w:anchor="l285" w:history="1">
        <w:r>
          <w:rPr>
            <w:rFonts w:ascii="Times New Roman" w:hAnsi="Times New Roman"/>
            <w:sz w:val="24"/>
            <w:szCs w:val="24"/>
            <w:u w:val="single"/>
          </w:rPr>
          <w:t>N 1-водопровод</w:t>
        </w:r>
      </w:hyperlink>
      <w:r>
        <w:rPr>
          <w:rFonts w:ascii="Times New Roman" w:hAnsi="Times New Roman"/>
          <w:sz w:val="24"/>
          <w:szCs w:val="24"/>
        </w:rPr>
        <w:t xml:space="preserve"> и </w:t>
      </w:r>
      <w:hyperlink r:id="rId29" w:anchor="l228" w:history="1">
        <w:r>
          <w:rPr>
            <w:rFonts w:ascii="Times New Roman" w:hAnsi="Times New Roman"/>
            <w:sz w:val="24"/>
            <w:szCs w:val="24"/>
            <w:u w:val="single"/>
          </w:rPr>
          <w:t>N 1-канализация</w:t>
        </w:r>
      </w:hyperlink>
      <w:r>
        <w:rPr>
          <w:rFonts w:ascii="Times New Roman" w:hAnsi="Times New Roman"/>
          <w:sz w:val="24"/>
          <w:szCs w:val="24"/>
        </w:rPr>
        <w:t>.</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Организации здравоохранения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строке 91 заполняются сведения о числе лечебно-профилактических организаций - юридических лиц и их обособленных структурных подразделений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число </w:t>
      </w:r>
      <w:proofErr w:type="spellStart"/>
      <w:r>
        <w:rPr>
          <w:rFonts w:ascii="Times New Roman" w:hAnsi="Times New Roman"/>
          <w:sz w:val="24"/>
          <w:szCs w:val="24"/>
        </w:rPr>
        <w:t>микропредприятий</w:t>
      </w:r>
      <w:proofErr w:type="spellEnd"/>
      <w:r>
        <w:rPr>
          <w:rFonts w:ascii="Times New Roman" w:hAnsi="Times New Roman"/>
          <w:sz w:val="24"/>
          <w:szCs w:val="24"/>
        </w:rPr>
        <w:t>,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по месту расположения того муниципального образования, на территории которого она расположена.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Отнесение медицинской организации к лечебно-профилактической определяется согласно п. 1 (п. </w:t>
      </w:r>
      <w:hyperlink r:id="rId30" w:anchor="l20" w:history="1">
        <w:r>
          <w:rPr>
            <w:rFonts w:ascii="Times New Roman" w:hAnsi="Times New Roman"/>
            <w:sz w:val="24"/>
            <w:szCs w:val="24"/>
            <w:u w:val="single"/>
          </w:rPr>
          <w:t>1.1</w:t>
        </w:r>
      </w:hyperlink>
      <w:r>
        <w:rPr>
          <w:rFonts w:ascii="Times New Roman" w:hAnsi="Times New Roman"/>
          <w:sz w:val="24"/>
          <w:szCs w:val="24"/>
        </w:rPr>
        <w:t xml:space="preserve"> - </w:t>
      </w:r>
      <w:hyperlink r:id="rId31" w:anchor="l13" w:history="1">
        <w:r>
          <w:rPr>
            <w:rFonts w:ascii="Times New Roman" w:hAnsi="Times New Roman"/>
            <w:sz w:val="24"/>
            <w:szCs w:val="24"/>
            <w:u w:val="single"/>
          </w:rPr>
          <w:t>1.18</w:t>
        </w:r>
      </w:hyperlink>
      <w:r>
        <w:rPr>
          <w:rFonts w:ascii="Times New Roman" w:hAnsi="Times New Roman"/>
          <w:sz w:val="24"/>
          <w:szCs w:val="24"/>
        </w:rPr>
        <w:t>) и п. 2 (</w:t>
      </w:r>
      <w:hyperlink r:id="rId32" w:anchor="l14" w:history="1">
        <w:r>
          <w:rPr>
            <w:rFonts w:ascii="Times New Roman" w:hAnsi="Times New Roman"/>
            <w:sz w:val="24"/>
            <w:szCs w:val="24"/>
            <w:u w:val="single"/>
          </w:rPr>
          <w:t>п. 2.1</w:t>
        </w:r>
      </w:hyperlink>
      <w:r>
        <w:rPr>
          <w:rFonts w:ascii="Times New Roman" w:hAnsi="Times New Roman"/>
          <w:sz w:val="24"/>
          <w:szCs w:val="24"/>
        </w:rPr>
        <w:t xml:space="preserve">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номенклатуры медицинских организаций, утвержденной приказом Минздрава России от 6 августа 2013 г. N 529н "Об утверждении номенклатуры медицинских </w:t>
      </w:r>
      <w:r>
        <w:rPr>
          <w:rFonts w:ascii="Times New Roman" w:hAnsi="Times New Roman"/>
          <w:sz w:val="24"/>
          <w:szCs w:val="24"/>
        </w:rPr>
        <w:lastRenderedPageBreak/>
        <w:t>организаций". Передвижные подразделения (амбулатории, фельдшерско-акушерские пункты, фельдшерские пункты) не учитываются.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Санаторно-курортные организации в раздел "Организации здравоохранения" не включаются, так как они показываются в строке 95 раздела "Коллективные средства размещения".</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Инвестиции в основной капитал</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строке 92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Pr>
          <w:rFonts w:ascii="Times New Roman" w:hAnsi="Times New Roman"/>
          <w:sz w:val="24"/>
          <w:szCs w:val="24"/>
        </w:rPr>
        <w:t>внеоборотные</w:t>
      </w:r>
      <w:proofErr w:type="spellEnd"/>
      <w:r>
        <w:rPr>
          <w:rFonts w:ascii="Times New Roman" w:hAnsi="Times New Roman"/>
          <w:sz w:val="24"/>
          <w:szCs w:val="24"/>
        </w:rPr>
        <w:t xml:space="preserve"> активы, инвестиции в объекты интеллектуальной собственности; культивируемые биологические ресурсы.</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Данные приводятся без налога на добавленную стоимость и заполняются за отчетный год.</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и физических лиц (кроме приобретенных по импорту), объектов незавершенного строительства по этой строке не отражаются.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строке 92.</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Ввод жилья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93 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или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(при строительстве индивидуальных жилых домов с количеством надземных этажей не более чем три, высотой не более двадцати метров, не подлежащих разделу на самостоятельные объекты недвижимости);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населением за счет собственных и привлеченных средств.</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94 из строки 93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строках 93 и 94 учитывается общая площадь жилых помещений во введенных в эксплуатацию жилых и нежилых зданиях, жилых домах за счет строительства и прирост площадей за счет реконструкции, с учетом жилых домов, построенных населением на земельных участках, предназначенных для ведения садоводства. Сведения о жилых домах, в которых были выполнены работы по капитальному ремонту, по строкам 93 и 94 не отражаются.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Общая площадь введенных жилых помещений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 индивидуальных жилых домах.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 В индивидуальных жилых домах, построенных населением, площади балконов, лоджий, веранд и террас в общую площадь жилых помещений не включаются.</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Коллективные средства размещения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данном разделе отражаются данные по всем расположенным на территории муниципального образования коллективным средствам размещения (гостиницам, </w:t>
      </w:r>
      <w:proofErr w:type="spellStart"/>
      <w:r>
        <w:rPr>
          <w:rFonts w:ascii="Times New Roman" w:hAnsi="Times New Roman"/>
          <w:sz w:val="24"/>
          <w:szCs w:val="24"/>
        </w:rPr>
        <w:t>апарт-отелям</w:t>
      </w:r>
      <w:proofErr w:type="spellEnd"/>
      <w:r>
        <w:rPr>
          <w:rFonts w:ascii="Times New Roman" w:hAnsi="Times New Roman"/>
          <w:sz w:val="24"/>
          <w:szCs w:val="24"/>
        </w:rPr>
        <w:t xml:space="preserve">, </w:t>
      </w:r>
      <w:proofErr w:type="spellStart"/>
      <w:r>
        <w:rPr>
          <w:rFonts w:ascii="Times New Roman" w:hAnsi="Times New Roman"/>
          <w:sz w:val="24"/>
          <w:szCs w:val="24"/>
        </w:rPr>
        <w:t>сюит-отелям</w:t>
      </w:r>
      <w:proofErr w:type="spellEnd"/>
      <w:r>
        <w:rPr>
          <w:rFonts w:ascii="Times New Roman" w:hAnsi="Times New Roman"/>
          <w:sz w:val="24"/>
          <w:szCs w:val="24"/>
        </w:rPr>
        <w:t xml:space="preserve">, мотелям, </w:t>
      </w:r>
      <w:proofErr w:type="spellStart"/>
      <w:r>
        <w:rPr>
          <w:rFonts w:ascii="Times New Roman" w:hAnsi="Times New Roman"/>
          <w:sz w:val="24"/>
          <w:szCs w:val="24"/>
        </w:rPr>
        <w:t>хостелам</w:t>
      </w:r>
      <w:proofErr w:type="spellEnd"/>
      <w:r>
        <w:rPr>
          <w:rFonts w:ascii="Times New Roman" w:hAnsi="Times New Roman"/>
          <w:sz w:val="24"/>
          <w:szCs w:val="24"/>
        </w:rPr>
        <w:t>,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загородным оздоровительным лагерям, туристским базам, домам охотника (рыбака), сельским гостевым домам).</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Коллективное средство размещения может состоять из нескольких корпусов, зданий и других строений и в этом случае должно учитываться как одно коллективное средство размещения.</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данном разделе не отражаются данные об общежитиях для студентов, учащихся, рабочих, служащих и военнослужащих, детских оздоровительных лагерях с дневным пребыванием, а также лагерях труда и отдыха с дневным пребыванием для школьников на время каникул.</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95 показывается общее число коллективных средств размещения, осуществлявших деятельность в отчетном году на территории муниципального образования.</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Почтовая и телефонная связь</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96 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A44D5F" w:rsidRDefault="00A44D5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строке 97 указывается число сельских населенных пунктов, имеющих телефонную связь на базе проводных технологий (фиксированная телефонная связь - телефон, таксофон).</w:t>
      </w:r>
    </w:p>
    <w:p w:rsidR="00A44D5F" w:rsidRDefault="00A44D5F">
      <w:pPr>
        <w:widowControl w:val="0"/>
        <w:autoSpaceDE w:val="0"/>
        <w:autoSpaceDN w:val="0"/>
        <w:adjustRightInd w:val="0"/>
        <w:spacing w:after="0" w:line="240" w:lineRule="auto"/>
        <w:rPr>
          <w:rFonts w:ascii="Times New Roman" w:hAnsi="Times New Roman"/>
          <w:sz w:val="24"/>
          <w:szCs w:val="24"/>
        </w:rPr>
      </w:pPr>
    </w:p>
    <w:p w:rsidR="00A44D5F" w:rsidRDefault="00A44D5F">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Контроль строк формы федерального статистического наблюдения N 1-МО "Сведения об объектах инфраструктуры муниципального образования"</w:t>
      </w:r>
    </w:p>
    <w:p w:rsidR="00A44D5F" w:rsidRDefault="00A44D5F">
      <w:pPr>
        <w:widowControl w:val="0"/>
        <w:autoSpaceDE w:val="0"/>
        <w:autoSpaceDN w:val="0"/>
        <w:adjustRightInd w:val="0"/>
        <w:spacing w:after="0" w:line="240" w:lineRule="auto"/>
        <w:rPr>
          <w:rFonts w:ascii="Times New Roman" w:hAnsi="Times New Roman"/>
          <w:sz w:val="24"/>
          <w:szCs w:val="24"/>
        </w:rPr>
      </w:pPr>
    </w:p>
    <w:sectPr w:rsidR="00A44D5F" w:rsidSect="00AD08F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E94"/>
    <w:rsid w:val="00022E94"/>
    <w:rsid w:val="000E0B18"/>
    <w:rsid w:val="002C137B"/>
    <w:rsid w:val="003B677D"/>
    <w:rsid w:val="004344DC"/>
    <w:rsid w:val="004A099B"/>
    <w:rsid w:val="0050795F"/>
    <w:rsid w:val="005310B0"/>
    <w:rsid w:val="005D49A5"/>
    <w:rsid w:val="006A786D"/>
    <w:rsid w:val="007D791C"/>
    <w:rsid w:val="007E58B0"/>
    <w:rsid w:val="00850B66"/>
    <w:rsid w:val="009E4C18"/>
    <w:rsid w:val="00A44D5F"/>
    <w:rsid w:val="00A60956"/>
    <w:rsid w:val="00AB1ED5"/>
    <w:rsid w:val="00AD08F0"/>
    <w:rsid w:val="00B04630"/>
    <w:rsid w:val="00CF14B9"/>
    <w:rsid w:val="00D11CF4"/>
    <w:rsid w:val="00D62D8D"/>
    <w:rsid w:val="00EE4112"/>
    <w:rsid w:val="00F311D9"/>
    <w:rsid w:val="00F401BD"/>
    <w:rsid w:val="00F87349"/>
    <w:rsid w:val="00FA1408"/>
    <w:rsid w:val="00FC2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8F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8627" TargetMode="External"/><Relationship Id="rId13" Type="http://schemas.openxmlformats.org/officeDocument/2006/relationships/hyperlink" Target="https://normativ.kontur.ru/document?moduleid=1&amp;documentid=362960" TargetMode="External"/><Relationship Id="rId18" Type="http://schemas.openxmlformats.org/officeDocument/2006/relationships/hyperlink" Target="https://normativ.kontur.ru/document?moduleid=1&amp;documentid=323498" TargetMode="External"/><Relationship Id="rId26" Type="http://schemas.openxmlformats.org/officeDocument/2006/relationships/hyperlink" Target="https://normativ.kontur.ru/document?moduleid=1&amp;documentid=350301"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52103" TargetMode="External"/><Relationship Id="rId34" Type="http://schemas.openxmlformats.org/officeDocument/2006/relationships/theme" Target="theme/theme1.xml"/><Relationship Id="rId7" Type="http://schemas.openxmlformats.org/officeDocument/2006/relationships/hyperlink" Target="https://normativ.kontur.ru/document?moduleid=1&amp;documentid=222981" TargetMode="External"/><Relationship Id="rId12" Type="http://schemas.openxmlformats.org/officeDocument/2006/relationships/hyperlink" Target="https://normativ.kontur.ru/document?moduleid=1&amp;documentid=298969" TargetMode="External"/><Relationship Id="rId17" Type="http://schemas.openxmlformats.org/officeDocument/2006/relationships/hyperlink" Target="https://normativ.kontur.ru/document?moduleid=1&amp;documentid=352103" TargetMode="External"/><Relationship Id="rId25" Type="http://schemas.openxmlformats.org/officeDocument/2006/relationships/hyperlink" Target="https://normativ.kontur.ru/document?moduleid=1&amp;documentid=29249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333087" TargetMode="External"/><Relationship Id="rId20" Type="http://schemas.openxmlformats.org/officeDocument/2006/relationships/hyperlink" Target="https://normativ.kontur.ru/document?moduleid=1&amp;documentid=323498" TargetMode="External"/><Relationship Id="rId29" Type="http://schemas.openxmlformats.org/officeDocument/2006/relationships/hyperlink" Target="https://normativ.kontur.ru/document?moduleid=1&amp;documentid=366743" TargetMode="External"/><Relationship Id="rId1" Type="http://schemas.openxmlformats.org/officeDocument/2006/relationships/customXml" Target="../customXml/item1.xml"/><Relationship Id="rId6" Type="http://schemas.openxmlformats.org/officeDocument/2006/relationships/hyperlink" Target="https://normativ.kontur.ru/document?moduleid=1&amp;documentid=344423" TargetMode="External"/><Relationship Id="rId11" Type="http://schemas.openxmlformats.org/officeDocument/2006/relationships/hyperlink" Target="https://normativ.kontur.ru/document?moduleid=1&amp;documentid=328960" TargetMode="External"/><Relationship Id="rId24" Type="http://schemas.openxmlformats.org/officeDocument/2006/relationships/hyperlink" Target="https://normativ.kontur.ru/document?moduleid=1&amp;documentid=321274" TargetMode="External"/><Relationship Id="rId32" Type="http://schemas.openxmlformats.org/officeDocument/2006/relationships/hyperlink" Target="https://normativ.kontur.ru/document?moduleid=1&amp;documentid=345342" TargetMode="External"/><Relationship Id="rId5" Type="http://schemas.openxmlformats.org/officeDocument/2006/relationships/hyperlink" Target="https://normativ.kontur.ru/document?moduleid=1&amp;documentid=367767" TargetMode="External"/><Relationship Id="rId15" Type="http://schemas.openxmlformats.org/officeDocument/2006/relationships/hyperlink" Target="https://normativ.kontur.ru/document?moduleid=9&amp;documentid=265669" TargetMode="External"/><Relationship Id="rId23" Type="http://schemas.openxmlformats.org/officeDocument/2006/relationships/hyperlink" Target="https://normativ.kontur.ru/document?moduleid=1&amp;documentid=352266" TargetMode="External"/><Relationship Id="rId28" Type="http://schemas.openxmlformats.org/officeDocument/2006/relationships/hyperlink" Target="https://normativ.kontur.ru/document?moduleid=1&amp;documentid=366743" TargetMode="External"/><Relationship Id="rId10" Type="http://schemas.openxmlformats.org/officeDocument/2006/relationships/hyperlink" Target="https://normativ.kontur.ru/document?moduleid=1&amp;documentid=222981" TargetMode="External"/><Relationship Id="rId19" Type="http://schemas.openxmlformats.org/officeDocument/2006/relationships/hyperlink" Target="https://normativ.kontur.ru/document?moduleid=1&amp;documentid=352103" TargetMode="External"/><Relationship Id="rId31" Type="http://schemas.openxmlformats.org/officeDocument/2006/relationships/hyperlink" Target="https://normativ.kontur.ru/document?moduleid=1&amp;documentid=34534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99448" TargetMode="External"/><Relationship Id="rId14" Type="http://schemas.openxmlformats.org/officeDocument/2006/relationships/hyperlink" Target="https://normativ.kontur.ru/document?moduleid=9&amp;documentid=368269" TargetMode="External"/><Relationship Id="rId22" Type="http://schemas.openxmlformats.org/officeDocument/2006/relationships/hyperlink" Target="https://normativ.kontur.ru/document?moduleid=1&amp;documentid=323498" TargetMode="External"/><Relationship Id="rId27" Type="http://schemas.openxmlformats.org/officeDocument/2006/relationships/hyperlink" Target="https://normativ.kontur.ru/document?moduleid=1&amp;documentid=366743" TargetMode="External"/><Relationship Id="rId30" Type="http://schemas.openxmlformats.org/officeDocument/2006/relationships/hyperlink" Target="https://normativ.kontur.ru/document?moduleid=1&amp;documentid=345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9B01-8BF0-4CE9-8F0A-1DA5A3C4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7688</Words>
  <Characters>43825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Тахировна Танирбиргенова</dc:creator>
  <cp:lastModifiedBy>Ирина Викторовна</cp:lastModifiedBy>
  <cp:revision>7</cp:revision>
  <dcterms:created xsi:type="dcterms:W3CDTF">2021-04-29T06:54:00Z</dcterms:created>
  <dcterms:modified xsi:type="dcterms:W3CDTF">2021-07-26T05:21:00Z</dcterms:modified>
</cp:coreProperties>
</file>